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7F5B" w:rsidRPr="007E46EF" w:rsidRDefault="00207F5B" w:rsidP="0098370F">
      <w:pPr>
        <w:jc w:val="center"/>
        <w:rPr>
          <w:rFonts w:ascii="黑体" w:eastAsia="黑体" w:hAnsi="黑体" w:cs="Arial"/>
          <w:color w:val="333333"/>
          <w:sz w:val="36"/>
          <w:szCs w:val="36"/>
          <w:shd w:val="clear" w:color="auto" w:fill="FFFFFF"/>
        </w:rPr>
      </w:pPr>
      <w:r w:rsidRPr="007E46EF">
        <w:rPr>
          <w:rFonts w:ascii="黑体" w:eastAsia="黑体" w:hAnsi="黑体" w:cs="Arial" w:hint="eastAsia"/>
          <w:color w:val="333333"/>
          <w:sz w:val="36"/>
          <w:szCs w:val="36"/>
          <w:shd w:val="clear" w:color="auto" w:fill="FFFFFF"/>
        </w:rPr>
        <w:t>河北省</w:t>
      </w:r>
      <w:r w:rsidR="00787E56" w:rsidRPr="007E46EF">
        <w:rPr>
          <w:rFonts w:ascii="黑体" w:eastAsia="黑体" w:hAnsi="黑体" w:cs="Arial" w:hint="eastAsia"/>
          <w:color w:val="333333"/>
          <w:sz w:val="36"/>
          <w:szCs w:val="36"/>
          <w:shd w:val="clear" w:color="auto" w:fill="FFFFFF"/>
        </w:rPr>
        <w:t>文安县</w:t>
      </w:r>
      <w:r w:rsidR="00A435C9">
        <w:rPr>
          <w:rFonts w:ascii="黑体" w:eastAsia="黑体" w:hAnsi="黑体" w:cs="Arial" w:hint="eastAsia"/>
          <w:color w:val="333333"/>
          <w:sz w:val="36"/>
          <w:szCs w:val="36"/>
          <w:shd w:val="clear" w:color="auto" w:fill="FFFFFF"/>
        </w:rPr>
        <w:t>建设局</w:t>
      </w:r>
    </w:p>
    <w:p w:rsidR="00787E56" w:rsidRDefault="00207F5B" w:rsidP="0098370F">
      <w:pPr>
        <w:jc w:val="center"/>
        <w:rPr>
          <w:rFonts w:ascii="黑体" w:eastAsia="黑体" w:hAnsi="黑体" w:cs="Arial"/>
          <w:color w:val="333333"/>
          <w:sz w:val="36"/>
          <w:szCs w:val="36"/>
          <w:shd w:val="clear" w:color="auto" w:fill="FFFFFF"/>
        </w:rPr>
      </w:pPr>
      <w:r w:rsidRPr="007E46EF">
        <w:rPr>
          <w:rFonts w:ascii="黑体" w:eastAsia="黑体" w:hAnsi="黑体" w:cs="Arial" w:hint="eastAsia"/>
          <w:color w:val="333333"/>
          <w:sz w:val="36"/>
          <w:szCs w:val="36"/>
          <w:shd w:val="clear" w:color="auto" w:fill="FFFFFF"/>
        </w:rPr>
        <w:t>201</w:t>
      </w:r>
      <w:r w:rsidR="000D0D97">
        <w:rPr>
          <w:rFonts w:ascii="黑体" w:eastAsia="黑体" w:hAnsi="黑体" w:cs="Arial" w:hint="eastAsia"/>
          <w:color w:val="333333"/>
          <w:sz w:val="36"/>
          <w:szCs w:val="36"/>
          <w:shd w:val="clear" w:color="auto" w:fill="FFFFFF"/>
        </w:rPr>
        <w:t>6</w:t>
      </w:r>
      <w:r w:rsidRPr="007E46EF">
        <w:rPr>
          <w:rFonts w:ascii="黑体" w:eastAsia="黑体" w:hAnsi="黑体" w:cs="Arial" w:hint="eastAsia"/>
          <w:color w:val="333333"/>
          <w:sz w:val="36"/>
          <w:szCs w:val="36"/>
          <w:shd w:val="clear" w:color="auto" w:fill="FFFFFF"/>
        </w:rPr>
        <w:t>年部门</w:t>
      </w:r>
      <w:r w:rsidR="000D0D97">
        <w:rPr>
          <w:rFonts w:ascii="黑体" w:eastAsia="黑体" w:hAnsi="黑体" w:cs="Arial" w:hint="eastAsia"/>
          <w:color w:val="333333"/>
          <w:sz w:val="36"/>
          <w:szCs w:val="36"/>
          <w:shd w:val="clear" w:color="auto" w:fill="FFFFFF"/>
        </w:rPr>
        <w:t>决算</w:t>
      </w:r>
      <w:r w:rsidRPr="007E46EF">
        <w:rPr>
          <w:rFonts w:ascii="黑体" w:eastAsia="黑体" w:hAnsi="黑体" w:cs="Arial" w:hint="eastAsia"/>
          <w:color w:val="333333"/>
          <w:sz w:val="36"/>
          <w:szCs w:val="36"/>
          <w:shd w:val="clear" w:color="auto" w:fill="FFFFFF"/>
        </w:rPr>
        <w:t>信息公开</w:t>
      </w:r>
      <w:r w:rsidR="002D506D">
        <w:rPr>
          <w:rFonts w:ascii="黑体" w:eastAsia="黑体" w:hAnsi="黑体" w:cs="Arial" w:hint="eastAsia"/>
          <w:color w:val="333333"/>
          <w:sz w:val="36"/>
          <w:szCs w:val="36"/>
          <w:shd w:val="clear" w:color="auto" w:fill="FFFFFF"/>
        </w:rPr>
        <w:t>情况说明</w:t>
      </w:r>
    </w:p>
    <w:p w:rsidR="00AA6FC4" w:rsidRPr="00AA6FC4" w:rsidRDefault="00AA6FC4" w:rsidP="0098370F">
      <w:pPr>
        <w:jc w:val="center"/>
        <w:rPr>
          <w:rFonts w:ascii="黑体" w:eastAsia="黑体" w:hAnsi="黑体" w:cs="Arial"/>
          <w:color w:val="333333"/>
          <w:szCs w:val="21"/>
          <w:shd w:val="clear" w:color="auto" w:fill="FFFFFF"/>
        </w:rPr>
      </w:pPr>
    </w:p>
    <w:p w:rsidR="000D0D97" w:rsidRPr="00464ABD" w:rsidRDefault="000D0D97" w:rsidP="000D0D97">
      <w:pPr>
        <w:ind w:firstLineChars="200" w:firstLine="640"/>
        <w:rPr>
          <w:rFonts w:ascii="仿宋_GB2312" w:eastAsia="仿宋_GB2312" w:hAnsi="Arial" w:cs="仿宋_GB2312"/>
          <w:color w:val="333333"/>
          <w:kern w:val="0"/>
          <w:sz w:val="32"/>
          <w:szCs w:val="32"/>
          <w:shd w:val="clear" w:color="auto" w:fill="FFFFFF"/>
        </w:rPr>
      </w:pPr>
      <w:r w:rsidRPr="00464ABD">
        <w:rPr>
          <w:rFonts w:ascii="仿宋_GB2312" w:eastAsia="仿宋_GB2312" w:hAnsi="Arial" w:cs="仿宋_GB2312" w:hint="eastAsia"/>
          <w:color w:val="333333"/>
          <w:kern w:val="0"/>
          <w:sz w:val="32"/>
          <w:szCs w:val="32"/>
          <w:shd w:val="clear" w:color="auto" w:fill="FFFFFF"/>
        </w:rPr>
        <w:t>按照《预算法》、《河北省财政厅关于印发&lt;河北省预决算公开操作规程实施细则&gt;的通知》（冀财预</w:t>
      </w:r>
      <w:r>
        <w:rPr>
          <w:rFonts w:ascii="仿宋_GB2312" w:eastAsia="仿宋_GB2312" w:hAnsi="Arial" w:cs="仿宋_GB2312" w:hint="eastAsia"/>
          <w:color w:val="333333"/>
          <w:kern w:val="0"/>
          <w:sz w:val="32"/>
          <w:szCs w:val="32"/>
          <w:shd w:val="clear" w:color="auto" w:fill="FFFFFF"/>
        </w:rPr>
        <w:t>[</w:t>
      </w:r>
      <w:r w:rsidRPr="00464ABD">
        <w:rPr>
          <w:rFonts w:ascii="仿宋_GB2312" w:eastAsia="仿宋_GB2312" w:hAnsi="Arial" w:cs="仿宋_GB2312" w:hint="eastAsia"/>
          <w:color w:val="333333"/>
          <w:kern w:val="0"/>
          <w:sz w:val="32"/>
          <w:szCs w:val="32"/>
          <w:shd w:val="clear" w:color="auto" w:fill="FFFFFF"/>
        </w:rPr>
        <w:t>2016</w:t>
      </w:r>
      <w:r>
        <w:rPr>
          <w:rFonts w:ascii="仿宋_GB2312" w:eastAsia="仿宋_GB2312" w:hAnsi="Arial" w:cs="仿宋_GB2312" w:hint="eastAsia"/>
          <w:color w:val="333333"/>
          <w:kern w:val="0"/>
          <w:sz w:val="32"/>
          <w:szCs w:val="32"/>
          <w:shd w:val="clear" w:color="auto" w:fill="FFFFFF"/>
        </w:rPr>
        <w:t>]</w:t>
      </w:r>
      <w:r w:rsidRPr="00464ABD">
        <w:rPr>
          <w:rFonts w:ascii="仿宋_GB2312" w:eastAsia="仿宋_GB2312" w:hAnsi="Arial" w:cs="仿宋_GB2312" w:hint="eastAsia"/>
          <w:color w:val="333333"/>
          <w:kern w:val="0"/>
          <w:sz w:val="32"/>
          <w:szCs w:val="32"/>
          <w:shd w:val="clear" w:color="auto" w:fill="FFFFFF"/>
        </w:rPr>
        <w:t>129号）等规定，现将2016年</w:t>
      </w:r>
      <w:r>
        <w:rPr>
          <w:rFonts w:ascii="仿宋_GB2312" w:eastAsia="仿宋_GB2312" w:hAnsi="Arial" w:cs="仿宋_GB2312" w:hint="eastAsia"/>
          <w:color w:val="333333"/>
          <w:kern w:val="0"/>
          <w:sz w:val="32"/>
          <w:szCs w:val="32"/>
          <w:shd w:val="clear" w:color="auto" w:fill="FFFFFF"/>
        </w:rPr>
        <w:t>度</w:t>
      </w:r>
      <w:r w:rsidRPr="00464ABD">
        <w:rPr>
          <w:rFonts w:ascii="仿宋_GB2312" w:eastAsia="仿宋_GB2312" w:hAnsi="Arial" w:cs="仿宋_GB2312" w:hint="eastAsia"/>
          <w:color w:val="333333"/>
          <w:kern w:val="0"/>
          <w:sz w:val="32"/>
          <w:szCs w:val="32"/>
          <w:shd w:val="clear" w:color="auto" w:fill="FFFFFF"/>
        </w:rPr>
        <w:t>部门决算公开如下：</w:t>
      </w:r>
    </w:p>
    <w:p w:rsidR="00A83C48" w:rsidRPr="00A7003E" w:rsidRDefault="0098370F">
      <w:pPr>
        <w:pStyle w:val="a5"/>
        <w:widowControl/>
        <w:shd w:val="clear" w:color="auto" w:fill="FFFFFF"/>
        <w:spacing w:before="0" w:beforeAutospacing="0" w:after="0" w:afterAutospacing="0" w:line="405" w:lineRule="atLeast"/>
        <w:ind w:firstLine="420"/>
        <w:jc w:val="both"/>
        <w:rPr>
          <w:rFonts w:ascii="黑体" w:eastAsia="黑体" w:hAnsi="Arial" w:cs="仿宋_GB2312"/>
          <w:color w:val="333333"/>
          <w:sz w:val="32"/>
          <w:szCs w:val="32"/>
          <w:shd w:val="clear" w:color="auto" w:fill="FFFFFF"/>
        </w:rPr>
      </w:pPr>
      <w:r w:rsidRPr="00A7003E">
        <w:rPr>
          <w:rFonts w:ascii="黑体" w:eastAsia="黑体" w:hAnsi="Arial" w:cs="仿宋_GB2312" w:hint="eastAsia"/>
          <w:color w:val="333333"/>
          <w:sz w:val="32"/>
          <w:szCs w:val="32"/>
          <w:shd w:val="clear" w:color="auto" w:fill="FFFFFF"/>
        </w:rPr>
        <w:t>一、</w:t>
      </w:r>
      <w:r w:rsidR="00207F5B" w:rsidRPr="00A7003E">
        <w:rPr>
          <w:rFonts w:ascii="黑体" w:eastAsia="黑体" w:hAnsi="Arial" w:cs="仿宋_GB2312" w:hint="eastAsia"/>
          <w:color w:val="333333"/>
          <w:sz w:val="32"/>
          <w:szCs w:val="32"/>
          <w:shd w:val="clear" w:color="auto" w:fill="FFFFFF"/>
        </w:rPr>
        <w:t>部门职责及机构设置情况</w:t>
      </w:r>
    </w:p>
    <w:p w:rsidR="00A435C9" w:rsidRPr="00717CBE" w:rsidRDefault="00207F5B" w:rsidP="00717CBE">
      <w:pPr>
        <w:pStyle w:val="a5"/>
        <w:widowControl/>
        <w:shd w:val="clear" w:color="auto" w:fill="FFFFFF"/>
        <w:spacing w:before="0" w:beforeAutospacing="0" w:after="0" w:afterAutospacing="0" w:line="405" w:lineRule="atLeast"/>
        <w:ind w:firstLineChars="200" w:firstLine="560"/>
        <w:jc w:val="both"/>
        <w:rPr>
          <w:rFonts w:ascii="黑体" w:eastAsia="黑体" w:hAnsi="黑体" w:cs="黑体"/>
          <w:kern w:val="2"/>
          <w:sz w:val="28"/>
          <w:szCs w:val="28"/>
        </w:rPr>
      </w:pPr>
      <w:r w:rsidRPr="00717CBE">
        <w:rPr>
          <w:rFonts w:ascii="黑体" w:eastAsia="黑体" w:hAnsi="黑体" w:cs="黑体" w:hint="eastAsia"/>
          <w:kern w:val="2"/>
          <w:sz w:val="28"/>
          <w:szCs w:val="28"/>
        </w:rPr>
        <w:t>部门职责</w:t>
      </w:r>
      <w:r w:rsidR="007E46EF" w:rsidRPr="00717CBE">
        <w:rPr>
          <w:rFonts w:ascii="黑体" w:eastAsia="黑体" w:hAnsi="黑体" w:cs="黑体" w:hint="eastAsia"/>
          <w:kern w:val="2"/>
          <w:sz w:val="28"/>
          <w:szCs w:val="28"/>
        </w:rPr>
        <w:t>：</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 xml:space="preserve">（一）根据国家、省的方针和产业政策，研究拟定全县工程建设、城市建设、村镇建设、建筑业、市政公用事业、勘察业、建设机械制造业以及环卫行业的有关政策及发展规划，并组织指导实施和进行行业管理。     </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二）参与城市总体规划、城镇体系规划的制订和县管项目的选址定点工作；参与城镇土地使用权有偿出让工作；负责城市勘察和市政工程测量工作；负责城建档案的管理工作；负责建筑施工；图纸设计文件的监督、管理、审查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（三） 负责工程建设管理工作，监督工程建设程序的执行；管理监督工程建设、勘察、设计、审查、施工的招投标工作，综合管理工程监理工作，指导规范和综合管理全县 建筑市场；负责建设单位建设管理机构的业务、技术管理和工程勘察设计、工程质量、施工安全、建筑安装、建筑装饰的行业管理；与有关部门协商拟定建设工期定 额、工程造价、投资结算指标；组织协调建设企业参与域外或国际工程承包、建筑劳务合作。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lastRenderedPageBreak/>
        <w:t>（四）负责编制县城供热、燃气、市政设施、环境卫生中长期发展规划并进行行业管理；负责对城区公共景点的建设和保护监督管理工作；负责市区夜景亮化的规划、设计和管理工作。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（五）指导全县城镇和村庄的建设工作，推动城镇建设的改革与发展。</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（六）负责全县施工安装、建筑装饰、勘察设计、城市综合开发、建筑机械和城建设备生产企业的审批或报批工作；负责全县建筑机械、设计、市政公用和城建设备生产行业的资质管理工作。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（七）综合管理各类房屋建筑及其附属设施和城市市政设施建设工程的抗震设计审查工作；参与指导城市地下空间开发和利用工作。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（八）拟定行业科技发展规划，计划和技术经济政策，组织科技论证、开发和成果的推广应用；负责管理全县建筑节能、技术引进和创新工作；管理全县建设技术市场。</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（九）负责城区基础设施建设资金筹集、使用和管理工作；管理建设行业对外技术合作和引进，利用外资工作。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（十）代表县政府，协调处理与油田、铁路的关系，负责支援油田、支援铁路建设工作。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（十一）负责城区的拆迁安置工作。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（十二）制定行业人才培训规划，指导行业职工队伍岗位培训和继续教育工作。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（十三）管理局机关和企事业单位的人事劳资和机构编制工作；负责组织行业专业技术职称评定工作；指导建设系统安全保卫、工会、共青团及行业工资、劳动保险、劳动标准工作。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lastRenderedPageBreak/>
        <w:t>（十四）指导各乡镇建设工作。</w:t>
      </w:r>
    </w:p>
    <w:p w:rsidR="00A435C9" w:rsidRPr="00717CBE" w:rsidRDefault="00A435C9" w:rsidP="00717CBE">
      <w:pPr>
        <w:widowControl/>
        <w:shd w:val="clear" w:color="auto" w:fill="FFFFFF"/>
        <w:spacing w:line="420" w:lineRule="atLeast"/>
        <w:ind w:firstLine="560"/>
        <w:jc w:val="left"/>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（十五）承办县政府交办的其它工作</w:t>
      </w:r>
    </w:p>
    <w:p w:rsidR="00787E56" w:rsidRPr="00717CBE" w:rsidRDefault="0098370F" w:rsidP="00717CBE">
      <w:pPr>
        <w:pStyle w:val="a5"/>
        <w:widowControl/>
        <w:shd w:val="clear" w:color="auto" w:fill="FFFFFF"/>
        <w:spacing w:before="0" w:beforeAutospacing="0" w:after="0" w:afterAutospacing="0" w:line="405" w:lineRule="atLeast"/>
        <w:ind w:firstLineChars="198" w:firstLine="554"/>
        <w:rPr>
          <w:rFonts w:ascii="黑体" w:eastAsia="黑体" w:hAnsi="黑体" w:cs="黑体"/>
          <w:kern w:val="2"/>
          <w:sz w:val="28"/>
          <w:szCs w:val="28"/>
        </w:rPr>
      </w:pPr>
      <w:r w:rsidRPr="00717CBE">
        <w:rPr>
          <w:rFonts w:ascii="黑体" w:eastAsia="黑体" w:hAnsi="黑体" w:cs="黑体" w:hint="eastAsia"/>
          <w:kern w:val="2"/>
          <w:sz w:val="28"/>
          <w:szCs w:val="28"/>
        </w:rPr>
        <w:t>机构设置</w:t>
      </w:r>
      <w:r w:rsidR="007E46EF" w:rsidRPr="00717CBE">
        <w:rPr>
          <w:rFonts w:ascii="黑体" w:eastAsia="黑体" w:hAnsi="黑体" w:cs="黑体" w:hint="eastAsia"/>
          <w:kern w:val="2"/>
          <w:sz w:val="28"/>
          <w:szCs w:val="28"/>
        </w:rPr>
        <w:t>：</w:t>
      </w:r>
    </w:p>
    <w:p w:rsidR="00892658" w:rsidRPr="00892658" w:rsidRDefault="00892658" w:rsidP="00892658">
      <w:pPr>
        <w:pStyle w:val="a5"/>
        <w:widowControl/>
        <w:shd w:val="clear" w:color="auto" w:fill="FFFFFF"/>
        <w:spacing w:before="0" w:beforeAutospacing="0" w:after="0" w:afterAutospacing="0" w:line="405" w:lineRule="atLeast"/>
        <w:jc w:val="center"/>
        <w:rPr>
          <w:rFonts w:ascii="黑体" w:eastAsia="黑体" w:hAnsi="Arial" w:cs="仿宋_GB2312"/>
          <w:color w:val="333333"/>
          <w:sz w:val="30"/>
          <w:szCs w:val="30"/>
          <w:shd w:val="clear" w:color="auto" w:fill="FFFFFF"/>
        </w:rPr>
      </w:pPr>
      <w:r w:rsidRPr="00892658">
        <w:rPr>
          <w:rFonts w:ascii="黑体" w:eastAsia="黑体" w:hAnsi="Arial" w:cs="仿宋_GB2312" w:hint="eastAsia"/>
          <w:color w:val="333333"/>
          <w:sz w:val="30"/>
          <w:szCs w:val="30"/>
          <w:shd w:val="clear" w:color="auto" w:fill="FFFFFF"/>
        </w:rPr>
        <w:t>文安县</w:t>
      </w:r>
      <w:r w:rsidR="00A435C9">
        <w:rPr>
          <w:rFonts w:ascii="黑体" w:eastAsia="黑体" w:hAnsi="Arial" w:cs="仿宋_GB2312" w:hint="eastAsia"/>
          <w:color w:val="333333"/>
          <w:sz w:val="30"/>
          <w:szCs w:val="30"/>
          <w:shd w:val="clear" w:color="auto" w:fill="FFFFFF"/>
        </w:rPr>
        <w:t>建设局</w:t>
      </w:r>
      <w:r w:rsidRPr="00892658">
        <w:rPr>
          <w:rFonts w:ascii="黑体" w:eastAsia="黑体" w:hAnsi="Arial" w:cs="仿宋_GB2312" w:hint="eastAsia"/>
          <w:color w:val="333333"/>
          <w:sz w:val="30"/>
          <w:szCs w:val="30"/>
          <w:shd w:val="clear" w:color="auto" w:fill="FFFFFF"/>
        </w:rPr>
        <w:t>部门机构设置情况</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01"/>
        <w:gridCol w:w="1701"/>
        <w:gridCol w:w="2835"/>
      </w:tblGrid>
      <w:tr w:rsidR="008B3780" w:rsidRPr="00F17C1A" w:rsidTr="00717CBE">
        <w:trPr>
          <w:trHeight w:hRule="exact" w:val="567"/>
        </w:trPr>
        <w:tc>
          <w:tcPr>
            <w:tcW w:w="2410" w:type="dxa"/>
            <w:shd w:val="clear" w:color="auto" w:fill="auto"/>
            <w:vAlign w:val="center"/>
          </w:tcPr>
          <w:p w:rsidR="008B3780" w:rsidRPr="00717CBE" w:rsidRDefault="008B3780"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单位名称</w:t>
            </w:r>
          </w:p>
        </w:tc>
        <w:tc>
          <w:tcPr>
            <w:tcW w:w="1701" w:type="dxa"/>
            <w:shd w:val="clear" w:color="auto" w:fill="auto"/>
            <w:vAlign w:val="center"/>
          </w:tcPr>
          <w:p w:rsidR="008B3780" w:rsidRPr="00717CBE" w:rsidRDefault="008B3780"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单位性质</w:t>
            </w:r>
          </w:p>
        </w:tc>
        <w:tc>
          <w:tcPr>
            <w:tcW w:w="1701" w:type="dxa"/>
            <w:shd w:val="clear" w:color="auto" w:fill="auto"/>
            <w:vAlign w:val="center"/>
          </w:tcPr>
          <w:p w:rsidR="008B3780" w:rsidRPr="00717CBE" w:rsidRDefault="008B3780"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单位规格</w:t>
            </w:r>
          </w:p>
        </w:tc>
        <w:tc>
          <w:tcPr>
            <w:tcW w:w="2835" w:type="dxa"/>
            <w:shd w:val="clear" w:color="auto" w:fill="auto"/>
            <w:vAlign w:val="center"/>
          </w:tcPr>
          <w:p w:rsidR="008B3780" w:rsidRPr="00717CBE" w:rsidRDefault="008B3780"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经费保障形式</w:t>
            </w:r>
          </w:p>
        </w:tc>
      </w:tr>
      <w:tr w:rsidR="008B3780" w:rsidRPr="00F17C1A" w:rsidTr="00717CBE">
        <w:trPr>
          <w:trHeight w:hRule="exact" w:val="917"/>
        </w:trPr>
        <w:tc>
          <w:tcPr>
            <w:tcW w:w="2410" w:type="dxa"/>
            <w:shd w:val="clear" w:color="auto" w:fill="auto"/>
            <w:vAlign w:val="center"/>
          </w:tcPr>
          <w:p w:rsidR="008B3780" w:rsidRPr="00717CBE" w:rsidRDefault="008853F9"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文安县</w:t>
            </w:r>
            <w:r w:rsidR="00A435C9" w:rsidRPr="00717CBE">
              <w:rPr>
                <w:rFonts w:ascii="仿宋_GB2312" w:eastAsia="仿宋_GB2312" w:hAnsi="Verdana" w:cs="宋体" w:hint="eastAsia"/>
                <w:color w:val="333333"/>
                <w:kern w:val="0"/>
                <w:sz w:val="32"/>
                <w:szCs w:val="32"/>
                <w:shd w:val="clear" w:color="auto" w:fill="FFFFFF"/>
              </w:rPr>
              <w:t>建设局</w:t>
            </w:r>
          </w:p>
        </w:tc>
        <w:tc>
          <w:tcPr>
            <w:tcW w:w="1701" w:type="dxa"/>
            <w:shd w:val="clear" w:color="auto" w:fill="auto"/>
            <w:vAlign w:val="center"/>
          </w:tcPr>
          <w:p w:rsidR="008B3780" w:rsidRPr="00717CBE" w:rsidRDefault="008B3780"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行政</w:t>
            </w:r>
          </w:p>
        </w:tc>
        <w:tc>
          <w:tcPr>
            <w:tcW w:w="1701" w:type="dxa"/>
            <w:shd w:val="clear" w:color="auto" w:fill="auto"/>
            <w:vAlign w:val="center"/>
          </w:tcPr>
          <w:p w:rsidR="008B3780" w:rsidRPr="00717CBE" w:rsidRDefault="008853F9"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科级</w:t>
            </w:r>
          </w:p>
        </w:tc>
        <w:tc>
          <w:tcPr>
            <w:tcW w:w="2835" w:type="dxa"/>
            <w:shd w:val="clear" w:color="auto" w:fill="auto"/>
            <w:vAlign w:val="center"/>
          </w:tcPr>
          <w:p w:rsidR="008B3780" w:rsidRPr="00717CBE" w:rsidRDefault="008B3780"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财政拨款</w:t>
            </w:r>
          </w:p>
        </w:tc>
      </w:tr>
      <w:tr w:rsidR="00A435C9" w:rsidRPr="00F17C1A" w:rsidTr="00717CBE">
        <w:trPr>
          <w:trHeight w:hRule="exact" w:val="1128"/>
        </w:trPr>
        <w:tc>
          <w:tcPr>
            <w:tcW w:w="2410" w:type="dxa"/>
            <w:shd w:val="clear" w:color="auto" w:fill="auto"/>
            <w:vAlign w:val="center"/>
          </w:tcPr>
          <w:p w:rsidR="00A435C9" w:rsidRPr="00717CBE" w:rsidRDefault="00A435C9" w:rsidP="00216F34">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文安县</w:t>
            </w:r>
            <w:r w:rsidR="00216F34">
              <w:rPr>
                <w:rFonts w:ascii="仿宋_GB2312" w:eastAsia="仿宋_GB2312" w:hAnsi="Verdana" w:cs="宋体" w:hint="eastAsia"/>
                <w:color w:val="333333"/>
                <w:kern w:val="0"/>
                <w:sz w:val="32"/>
                <w:szCs w:val="32"/>
                <w:shd w:val="clear" w:color="auto" w:fill="FFFFFF"/>
              </w:rPr>
              <w:t>人民防空办公室</w:t>
            </w:r>
          </w:p>
        </w:tc>
        <w:tc>
          <w:tcPr>
            <w:tcW w:w="1701" w:type="dxa"/>
            <w:shd w:val="clear" w:color="auto" w:fill="auto"/>
            <w:vAlign w:val="center"/>
          </w:tcPr>
          <w:p w:rsidR="00A435C9" w:rsidRPr="00717CBE" w:rsidRDefault="00A435C9"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事业</w:t>
            </w:r>
          </w:p>
        </w:tc>
        <w:tc>
          <w:tcPr>
            <w:tcW w:w="1701" w:type="dxa"/>
            <w:shd w:val="clear" w:color="auto" w:fill="auto"/>
            <w:vAlign w:val="center"/>
          </w:tcPr>
          <w:p w:rsidR="00A435C9" w:rsidRPr="00717CBE" w:rsidRDefault="00A435C9" w:rsidP="00717CBE">
            <w:pPr>
              <w:widowControl/>
              <w:spacing w:line="405" w:lineRule="atLeast"/>
              <w:jc w:val="center"/>
              <w:rPr>
                <w:rFonts w:ascii="仿宋_GB2312" w:eastAsia="仿宋_GB2312" w:hAnsi="Verdana" w:cs="宋体"/>
                <w:color w:val="333333"/>
                <w:kern w:val="0"/>
                <w:sz w:val="32"/>
                <w:szCs w:val="32"/>
                <w:shd w:val="clear" w:color="auto" w:fill="FFFFFF"/>
              </w:rPr>
            </w:pPr>
            <w:r w:rsidRPr="00717CBE">
              <w:rPr>
                <w:rFonts w:ascii="仿宋_GB2312" w:eastAsia="仿宋_GB2312" w:hAnsi="Verdana" w:cs="宋体" w:hint="eastAsia"/>
                <w:color w:val="333333"/>
                <w:kern w:val="0"/>
                <w:sz w:val="32"/>
                <w:szCs w:val="32"/>
                <w:shd w:val="clear" w:color="auto" w:fill="FFFFFF"/>
              </w:rPr>
              <w:t>股级</w:t>
            </w:r>
          </w:p>
        </w:tc>
        <w:tc>
          <w:tcPr>
            <w:tcW w:w="2835" w:type="dxa"/>
            <w:shd w:val="clear" w:color="auto" w:fill="auto"/>
            <w:vAlign w:val="center"/>
          </w:tcPr>
          <w:p w:rsidR="00A435C9" w:rsidRPr="00717CBE" w:rsidRDefault="00B5020A" w:rsidP="00717CBE">
            <w:pPr>
              <w:widowControl/>
              <w:spacing w:line="405" w:lineRule="atLeast"/>
              <w:jc w:val="center"/>
              <w:rPr>
                <w:rFonts w:ascii="仿宋_GB2312" w:eastAsia="仿宋_GB2312" w:hAnsi="Verdana" w:cs="宋体"/>
                <w:color w:val="333333"/>
                <w:kern w:val="0"/>
                <w:sz w:val="32"/>
                <w:szCs w:val="32"/>
                <w:shd w:val="clear" w:color="auto" w:fill="FFFFFF"/>
              </w:rPr>
            </w:pPr>
            <w:r>
              <w:rPr>
                <w:rFonts w:ascii="仿宋_GB2312" w:eastAsia="仿宋_GB2312" w:hAnsi="Verdana" w:cs="宋体" w:hint="eastAsia"/>
                <w:color w:val="333333"/>
                <w:kern w:val="0"/>
                <w:sz w:val="32"/>
                <w:szCs w:val="32"/>
                <w:shd w:val="clear" w:color="auto" w:fill="FFFFFF"/>
              </w:rPr>
              <w:t>人民放空易地建设费</w:t>
            </w:r>
          </w:p>
        </w:tc>
      </w:tr>
    </w:tbl>
    <w:p w:rsidR="00227DE4" w:rsidRDefault="00227DE4" w:rsidP="00227DE4">
      <w:pPr>
        <w:rPr>
          <w:rFonts w:eastAsia="黑体"/>
          <w:sz w:val="28"/>
          <w:szCs w:val="28"/>
        </w:rPr>
      </w:pPr>
    </w:p>
    <w:p w:rsidR="00227DE4" w:rsidRDefault="008F58C6" w:rsidP="00717CBE">
      <w:pPr>
        <w:ind w:firstLine="640"/>
        <w:rPr>
          <w:rFonts w:ascii="黑体" w:eastAsia="黑体" w:hAnsi="黑体"/>
          <w:sz w:val="32"/>
          <w:szCs w:val="32"/>
        </w:rPr>
      </w:pPr>
      <w:r w:rsidRPr="00A90789">
        <w:rPr>
          <w:rFonts w:eastAsia="黑体" w:hint="eastAsia"/>
          <w:sz w:val="28"/>
          <w:szCs w:val="28"/>
        </w:rPr>
        <w:t>二、</w:t>
      </w:r>
      <w:r w:rsidRPr="00717CBE">
        <w:rPr>
          <w:rFonts w:eastAsia="黑体" w:hint="eastAsia"/>
          <w:sz w:val="28"/>
          <w:szCs w:val="28"/>
        </w:rPr>
        <w:t>部门决算报表（附表）</w:t>
      </w:r>
    </w:p>
    <w:p w:rsidR="008F58C6" w:rsidRPr="00717CBE" w:rsidRDefault="008F58C6" w:rsidP="00717CBE">
      <w:pPr>
        <w:ind w:firstLine="640"/>
        <w:rPr>
          <w:rFonts w:eastAsia="黑体"/>
          <w:sz w:val="28"/>
          <w:szCs w:val="28"/>
        </w:rPr>
      </w:pPr>
      <w:r w:rsidRPr="00717CBE">
        <w:rPr>
          <w:rFonts w:eastAsia="黑体" w:hint="eastAsia"/>
          <w:sz w:val="28"/>
          <w:szCs w:val="28"/>
        </w:rPr>
        <w:t>三</w:t>
      </w:r>
      <w:r w:rsidRPr="00717CBE">
        <w:rPr>
          <w:rFonts w:eastAsia="黑体"/>
          <w:sz w:val="28"/>
          <w:szCs w:val="28"/>
        </w:rPr>
        <w:t>、</w:t>
      </w:r>
      <w:r w:rsidRPr="00717CBE">
        <w:rPr>
          <w:rFonts w:eastAsia="黑体" w:hint="eastAsia"/>
          <w:sz w:val="28"/>
          <w:szCs w:val="28"/>
        </w:rPr>
        <w:t>2016</w:t>
      </w:r>
      <w:r w:rsidRPr="00717CBE">
        <w:rPr>
          <w:rFonts w:eastAsia="黑体" w:hint="eastAsia"/>
          <w:sz w:val="28"/>
          <w:szCs w:val="28"/>
        </w:rPr>
        <w:t>年度部门决算情况说明</w:t>
      </w:r>
    </w:p>
    <w:p w:rsidR="00227DE4" w:rsidRPr="00717CBE" w:rsidRDefault="00227DE4"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（一）建设局收入支出决算总体情况说明</w:t>
      </w:r>
    </w:p>
    <w:p w:rsidR="00227DE4" w:rsidRPr="00717CBE" w:rsidRDefault="00227DE4"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1、2016年度上年结转和结余919.62万元，本年收入5168.48万元，</w:t>
      </w:r>
      <w:r w:rsidR="00684DC7">
        <w:rPr>
          <w:rFonts w:ascii="仿宋_GB2312" w:eastAsia="仿宋_GB2312" w:hAnsi="Arial" w:cs="仿宋_GB2312" w:hint="eastAsia"/>
          <w:color w:val="333333"/>
          <w:sz w:val="32"/>
          <w:szCs w:val="32"/>
          <w:shd w:val="clear" w:color="auto" w:fill="FFFFFF"/>
        </w:rPr>
        <w:t>较2015年度收入决算</w:t>
      </w:r>
      <w:r w:rsidR="00684DC7" w:rsidRPr="00E64451">
        <w:rPr>
          <w:rFonts w:ascii="仿宋_GB2312" w:eastAsia="仿宋_GB2312" w:hAnsi="Arial" w:cs="仿宋_GB2312" w:hint="eastAsia"/>
          <w:color w:val="000000" w:themeColor="text1"/>
          <w:sz w:val="32"/>
          <w:szCs w:val="32"/>
          <w:shd w:val="clear" w:color="auto" w:fill="FFFFFF"/>
        </w:rPr>
        <w:t>增加</w:t>
      </w:r>
      <w:r w:rsidR="00684DC7">
        <w:rPr>
          <w:rFonts w:ascii="仿宋_GB2312" w:eastAsia="仿宋_GB2312" w:hAnsi="Arial" w:cs="仿宋_GB2312" w:hint="eastAsia"/>
          <w:color w:val="000000" w:themeColor="text1"/>
          <w:sz w:val="32"/>
          <w:szCs w:val="32"/>
          <w:shd w:val="clear" w:color="auto" w:fill="FFFFFF"/>
        </w:rPr>
        <w:t>1238.61</w:t>
      </w:r>
      <w:r w:rsidR="00684DC7" w:rsidRPr="00E64451">
        <w:rPr>
          <w:rFonts w:ascii="仿宋_GB2312" w:eastAsia="仿宋_GB2312" w:hAnsi="Arial" w:cs="仿宋_GB2312" w:hint="eastAsia"/>
          <w:color w:val="000000" w:themeColor="text1"/>
          <w:sz w:val="32"/>
          <w:szCs w:val="32"/>
          <w:shd w:val="clear" w:color="auto" w:fill="FFFFFF"/>
        </w:rPr>
        <w:t>万元</w:t>
      </w:r>
      <w:r w:rsidR="00CD40F0">
        <w:rPr>
          <w:rFonts w:ascii="仿宋_GB2312" w:eastAsia="仿宋_GB2312" w:hAnsi="Arial" w:cs="仿宋_GB2312" w:hint="eastAsia"/>
          <w:color w:val="000000" w:themeColor="text1"/>
          <w:sz w:val="32"/>
          <w:szCs w:val="32"/>
          <w:shd w:val="clear" w:color="auto" w:fill="FFFFFF"/>
        </w:rPr>
        <w:t>（</w:t>
      </w:r>
      <w:r w:rsidR="00CD40F0">
        <w:rPr>
          <w:rFonts w:ascii="仿宋_GB2312" w:eastAsia="仿宋_GB2312" w:hint="eastAsia"/>
          <w:color w:val="333333"/>
          <w:sz w:val="32"/>
          <w:szCs w:val="32"/>
          <w:shd w:val="clear" w:color="auto" w:fill="FFFFFF"/>
        </w:rPr>
        <w:t>因政府市政工程资金由县政府统一安排，做追加项目）</w:t>
      </w:r>
      <w:r w:rsidR="0041268B">
        <w:rPr>
          <w:rFonts w:ascii="仿宋_GB2312" w:eastAsia="仿宋_GB2312" w:hAnsi="Arial" w:cs="仿宋_GB2312" w:hint="eastAsia"/>
          <w:color w:val="000000" w:themeColor="text1"/>
          <w:sz w:val="32"/>
          <w:szCs w:val="32"/>
          <w:shd w:val="clear" w:color="auto" w:fill="FFFFFF"/>
        </w:rPr>
        <w:t>；</w:t>
      </w:r>
      <w:r w:rsidRPr="00717CBE">
        <w:rPr>
          <w:rFonts w:ascii="仿宋_GB2312" w:eastAsia="仿宋_GB2312" w:hAnsi="仿宋_GB2312" w:hint="eastAsia"/>
          <w:sz w:val="32"/>
          <w:szCs w:val="32"/>
        </w:rPr>
        <w:t>本年支出4120.98万元，</w:t>
      </w:r>
      <w:r w:rsidR="0041268B">
        <w:rPr>
          <w:rFonts w:ascii="仿宋_GB2312" w:eastAsia="仿宋_GB2312" w:hAnsi="Arial" w:cs="仿宋_GB2312" w:hint="eastAsia"/>
          <w:color w:val="333333"/>
          <w:sz w:val="32"/>
          <w:szCs w:val="32"/>
          <w:shd w:val="clear" w:color="auto" w:fill="FFFFFF"/>
        </w:rPr>
        <w:t>较2015年度</w:t>
      </w:r>
      <w:r w:rsidR="005C13BE">
        <w:rPr>
          <w:rFonts w:ascii="仿宋_GB2312" w:eastAsia="仿宋_GB2312" w:hAnsi="Arial" w:cs="仿宋_GB2312" w:hint="eastAsia"/>
          <w:color w:val="333333"/>
          <w:sz w:val="32"/>
          <w:szCs w:val="32"/>
          <w:shd w:val="clear" w:color="auto" w:fill="FFFFFF"/>
        </w:rPr>
        <w:t>支出</w:t>
      </w:r>
      <w:r w:rsidR="0041268B">
        <w:rPr>
          <w:rFonts w:ascii="仿宋_GB2312" w:eastAsia="仿宋_GB2312" w:hAnsi="Arial" w:cs="仿宋_GB2312" w:hint="eastAsia"/>
          <w:color w:val="333333"/>
          <w:sz w:val="32"/>
          <w:szCs w:val="32"/>
          <w:shd w:val="clear" w:color="auto" w:fill="FFFFFF"/>
        </w:rPr>
        <w:t>决算</w:t>
      </w:r>
      <w:r w:rsidR="0041268B">
        <w:rPr>
          <w:rFonts w:ascii="仿宋_GB2312" w:eastAsia="仿宋_GB2312" w:hAnsi="Arial" w:cs="仿宋_GB2312" w:hint="eastAsia"/>
          <w:color w:val="000000" w:themeColor="text1"/>
          <w:sz w:val="32"/>
          <w:szCs w:val="32"/>
          <w:shd w:val="clear" w:color="auto" w:fill="FFFFFF"/>
        </w:rPr>
        <w:t>减少317.6</w:t>
      </w:r>
      <w:r w:rsidR="0041268B" w:rsidRPr="00E64451">
        <w:rPr>
          <w:rFonts w:ascii="仿宋_GB2312" w:eastAsia="仿宋_GB2312" w:hAnsi="Arial" w:cs="仿宋_GB2312" w:hint="eastAsia"/>
          <w:color w:val="000000" w:themeColor="text1"/>
          <w:sz w:val="32"/>
          <w:szCs w:val="32"/>
          <w:shd w:val="clear" w:color="auto" w:fill="FFFFFF"/>
        </w:rPr>
        <w:t>万元</w:t>
      </w:r>
      <w:r w:rsidR="00AF5CD0">
        <w:rPr>
          <w:rFonts w:ascii="仿宋_GB2312" w:eastAsia="仿宋_GB2312" w:hAnsi="Arial" w:cs="仿宋_GB2312" w:hint="eastAsia"/>
          <w:color w:val="000000" w:themeColor="text1"/>
          <w:sz w:val="32"/>
          <w:szCs w:val="32"/>
          <w:shd w:val="clear" w:color="auto" w:fill="FFFFFF"/>
        </w:rPr>
        <w:t>（</w:t>
      </w:r>
      <w:r w:rsidR="0041268B">
        <w:rPr>
          <w:rFonts w:ascii="仿宋_GB2312" w:eastAsia="仿宋_GB2312" w:hAnsi="Arial" w:cs="仿宋_GB2312" w:hint="eastAsia"/>
          <w:color w:val="000000" w:themeColor="text1"/>
          <w:sz w:val="32"/>
          <w:szCs w:val="32"/>
          <w:shd w:val="clear" w:color="auto" w:fill="FFFFFF"/>
        </w:rPr>
        <w:t>危房改造资金支出减少</w:t>
      </w:r>
      <w:r w:rsidR="00AF5CD0">
        <w:rPr>
          <w:rFonts w:ascii="仿宋_GB2312" w:eastAsia="仿宋_GB2312" w:hAnsi="Arial" w:cs="仿宋_GB2312" w:hint="eastAsia"/>
          <w:color w:val="000000" w:themeColor="text1"/>
          <w:sz w:val="32"/>
          <w:szCs w:val="32"/>
          <w:shd w:val="clear" w:color="auto" w:fill="FFFFFF"/>
        </w:rPr>
        <w:t>）</w:t>
      </w:r>
      <w:r w:rsidR="0041268B">
        <w:rPr>
          <w:rFonts w:ascii="仿宋_GB2312" w:eastAsia="仿宋_GB2312" w:hAnsi="Arial" w:cs="仿宋_GB2312" w:hint="eastAsia"/>
          <w:color w:val="000000" w:themeColor="text1"/>
          <w:sz w:val="32"/>
          <w:szCs w:val="32"/>
          <w:shd w:val="clear" w:color="auto" w:fill="FFFFFF"/>
        </w:rPr>
        <w:t>；</w:t>
      </w:r>
      <w:r w:rsidRPr="00717CBE">
        <w:rPr>
          <w:rFonts w:ascii="仿宋_GB2312" w:eastAsia="仿宋_GB2312" w:hAnsi="仿宋_GB2312" w:hint="eastAsia"/>
          <w:sz w:val="32"/>
          <w:szCs w:val="32"/>
        </w:rPr>
        <w:t>年末结转和结余1967.13</w:t>
      </w:r>
      <w:r w:rsidR="00E468DF">
        <w:rPr>
          <w:rFonts w:ascii="仿宋_GB2312" w:eastAsia="仿宋_GB2312" w:hAnsi="仿宋_GB2312" w:hint="eastAsia"/>
          <w:sz w:val="32"/>
          <w:szCs w:val="32"/>
        </w:rPr>
        <w:t>万元</w:t>
      </w:r>
      <w:r w:rsidR="00E468DF">
        <w:rPr>
          <w:rFonts w:ascii="仿宋_GB2312" w:eastAsia="仿宋_GB2312" w:hAnsi="Arial" w:cs="仿宋_GB2312" w:hint="eastAsia"/>
          <w:color w:val="000000" w:themeColor="text1"/>
          <w:sz w:val="32"/>
          <w:szCs w:val="32"/>
          <w:shd w:val="clear" w:color="auto" w:fill="FFFFFF"/>
        </w:rPr>
        <w:t>。</w:t>
      </w:r>
    </w:p>
    <w:p w:rsidR="00227DE4" w:rsidRPr="00717CBE" w:rsidRDefault="00227DE4"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2、2016年度一般公共预算财政拨款上年结转和结余906.61万元，本年收入3342.47万元，本年支出3957.73万元，年末结转和结余291.35万元。</w:t>
      </w:r>
    </w:p>
    <w:p w:rsidR="00227DE4" w:rsidRDefault="00227DE4"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3、201</w:t>
      </w:r>
      <w:r w:rsidR="00F64424">
        <w:rPr>
          <w:rFonts w:ascii="仿宋_GB2312" w:eastAsia="仿宋_GB2312" w:hAnsi="仿宋_GB2312" w:hint="eastAsia"/>
          <w:sz w:val="32"/>
          <w:szCs w:val="32"/>
        </w:rPr>
        <w:t>6</w:t>
      </w:r>
      <w:r w:rsidRPr="00717CBE">
        <w:rPr>
          <w:rFonts w:ascii="仿宋_GB2312" w:eastAsia="仿宋_GB2312" w:hAnsi="仿宋_GB2312" w:hint="eastAsia"/>
          <w:sz w:val="32"/>
          <w:szCs w:val="32"/>
        </w:rPr>
        <w:t>年度政府基金预算财政拨款上年结转和结余13.01万元，本年收入1826.01万元，本年支出163.25万元，年末结转和结余1675.78万元。</w:t>
      </w:r>
    </w:p>
    <w:p w:rsidR="00227DE4" w:rsidRPr="00717CBE" w:rsidRDefault="00227DE4"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lastRenderedPageBreak/>
        <w:t>（</w:t>
      </w:r>
      <w:r w:rsidR="00F15A59">
        <w:rPr>
          <w:rFonts w:ascii="仿宋_GB2312" w:eastAsia="仿宋_GB2312" w:hAnsi="仿宋_GB2312" w:hint="eastAsia"/>
          <w:sz w:val="32"/>
          <w:szCs w:val="32"/>
        </w:rPr>
        <w:t>二</w:t>
      </w:r>
      <w:r w:rsidRPr="00717CBE">
        <w:rPr>
          <w:rFonts w:ascii="仿宋_GB2312" w:eastAsia="仿宋_GB2312" w:hAnsi="仿宋_GB2312" w:hint="eastAsia"/>
          <w:sz w:val="32"/>
          <w:szCs w:val="32"/>
        </w:rPr>
        <w:t>）</w:t>
      </w:r>
      <w:r w:rsidR="000B62C8" w:rsidRPr="00717CBE">
        <w:rPr>
          <w:rFonts w:ascii="仿宋_GB2312" w:eastAsia="仿宋_GB2312" w:hAnsi="仿宋_GB2312" w:hint="eastAsia"/>
          <w:sz w:val="32"/>
          <w:szCs w:val="32"/>
        </w:rPr>
        <w:t>建设局</w:t>
      </w:r>
      <w:r w:rsidRPr="00717CBE">
        <w:rPr>
          <w:rFonts w:ascii="仿宋_GB2312" w:eastAsia="仿宋_GB2312" w:hAnsi="仿宋_GB2312" w:hint="eastAsia"/>
          <w:sz w:val="32"/>
          <w:szCs w:val="32"/>
        </w:rPr>
        <w:t>“三公”经费情况及增减变化原因</w:t>
      </w:r>
    </w:p>
    <w:p w:rsidR="000B62C8" w:rsidRPr="00717CBE" w:rsidRDefault="000B62C8"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公务用车运行维护费2016年18.21万元，2015年28.56万元，与上年相比下降</w:t>
      </w:r>
      <w:r w:rsidR="00F64424">
        <w:rPr>
          <w:rFonts w:ascii="仿宋_GB2312" w:eastAsia="仿宋_GB2312" w:hAnsi="仿宋_GB2312" w:hint="eastAsia"/>
          <w:sz w:val="32"/>
          <w:szCs w:val="32"/>
        </w:rPr>
        <w:t>10.35万元</w:t>
      </w:r>
      <w:r w:rsidRPr="00717CBE">
        <w:rPr>
          <w:rFonts w:ascii="仿宋_GB2312" w:eastAsia="仿宋_GB2312" w:hAnsi="仿宋_GB2312" w:hint="eastAsia"/>
          <w:sz w:val="32"/>
          <w:szCs w:val="32"/>
        </w:rPr>
        <w:t>，</w:t>
      </w:r>
      <w:r w:rsidR="00D8184D">
        <w:rPr>
          <w:rFonts w:ascii="仿宋_GB2312" w:eastAsia="仿宋_GB2312" w:hAnsi="仿宋_GB2312" w:hint="eastAsia"/>
          <w:sz w:val="32"/>
          <w:szCs w:val="32"/>
        </w:rPr>
        <w:t>比年初预算减少52.79万元（</w:t>
      </w:r>
      <w:r w:rsidR="00D8184D" w:rsidRPr="00717CBE">
        <w:rPr>
          <w:rFonts w:ascii="仿宋_GB2312" w:eastAsia="仿宋_GB2312" w:hAnsi="仿宋_GB2312" w:hint="eastAsia"/>
          <w:sz w:val="32"/>
          <w:szCs w:val="32"/>
        </w:rPr>
        <w:t>原因是认真贯彻落实中央关于厉行节约的要求，严格控制公务</w:t>
      </w:r>
      <w:r w:rsidR="00D8184D">
        <w:rPr>
          <w:rFonts w:ascii="仿宋_GB2312" w:eastAsia="仿宋_GB2312" w:hAnsi="仿宋_GB2312" w:hint="eastAsia"/>
          <w:sz w:val="32"/>
          <w:szCs w:val="32"/>
        </w:rPr>
        <w:t>用车外出</w:t>
      </w:r>
      <w:bookmarkStart w:id="0" w:name="_GoBack"/>
      <w:bookmarkEnd w:id="0"/>
      <w:r w:rsidR="00D8184D">
        <w:rPr>
          <w:rFonts w:ascii="仿宋_GB2312" w:eastAsia="仿宋_GB2312" w:hAnsi="仿宋_GB2312" w:hint="eastAsia"/>
          <w:sz w:val="32"/>
          <w:szCs w:val="32"/>
        </w:rPr>
        <w:t>），</w:t>
      </w:r>
      <w:r w:rsidRPr="00717CBE">
        <w:rPr>
          <w:rFonts w:ascii="仿宋_GB2312" w:eastAsia="仿宋_GB2312" w:hAnsi="仿宋_GB2312" w:hint="eastAsia"/>
          <w:sz w:val="32"/>
          <w:szCs w:val="32"/>
        </w:rPr>
        <w:t>去年建筑市场整顿，费用增高，2016年恢复正常运行;</w:t>
      </w:r>
    </w:p>
    <w:p w:rsidR="00DA7BF3" w:rsidRDefault="000B62C8"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hint="eastAsia"/>
          <w:sz w:val="32"/>
          <w:szCs w:val="32"/>
        </w:rPr>
      </w:pPr>
      <w:r w:rsidRPr="00717CBE">
        <w:rPr>
          <w:rFonts w:ascii="仿宋_GB2312" w:eastAsia="仿宋_GB2312" w:hAnsi="仿宋_GB2312" w:hint="eastAsia"/>
          <w:sz w:val="32"/>
          <w:szCs w:val="32"/>
        </w:rPr>
        <w:t>公务接待费2016年没有产生费用，2015年0.58</w:t>
      </w:r>
      <w:r w:rsidR="00DA7BF3">
        <w:rPr>
          <w:rFonts w:ascii="仿宋_GB2312" w:eastAsia="仿宋_GB2312" w:hAnsi="仿宋_GB2312" w:hint="eastAsia"/>
          <w:sz w:val="32"/>
          <w:szCs w:val="32"/>
        </w:rPr>
        <w:t>万元，与上年相比有所下降；年初预算为2万元，</w:t>
      </w:r>
      <w:r w:rsidRPr="00717CBE">
        <w:rPr>
          <w:rFonts w:ascii="仿宋_GB2312" w:eastAsia="仿宋_GB2312" w:hAnsi="仿宋_GB2312" w:hint="eastAsia"/>
          <w:sz w:val="32"/>
          <w:szCs w:val="32"/>
        </w:rPr>
        <w:t>原因是认真贯彻落实中央关于厉行节约的要求，严格控制公务接待标准及次数，从而减少公务接待支出费用。</w:t>
      </w:r>
    </w:p>
    <w:p w:rsidR="000B62C8" w:rsidRPr="00717CBE" w:rsidRDefault="000B62C8"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培训费2016年没有产生费用，2015年1.04万元，与上年相比有所下降，</w:t>
      </w:r>
      <w:r w:rsidR="00DA7BF3">
        <w:rPr>
          <w:rFonts w:ascii="仿宋_GB2312" w:eastAsia="仿宋_GB2312" w:hAnsi="仿宋_GB2312" w:hint="eastAsia"/>
          <w:sz w:val="32"/>
          <w:szCs w:val="32"/>
        </w:rPr>
        <w:t>年初预算为38.7万元，</w:t>
      </w:r>
      <w:r w:rsidRPr="00717CBE">
        <w:rPr>
          <w:rFonts w:ascii="仿宋_GB2312" w:eastAsia="仿宋_GB2312" w:hAnsi="仿宋_GB2312" w:hint="eastAsia"/>
          <w:sz w:val="32"/>
          <w:szCs w:val="32"/>
        </w:rPr>
        <w:t>原因是</w:t>
      </w:r>
      <w:r w:rsidR="00DA7BF3">
        <w:rPr>
          <w:rFonts w:ascii="仿宋_GB2312" w:eastAsia="仿宋_GB2312" w:hAnsi="仿宋_GB2312" w:hint="eastAsia"/>
          <w:sz w:val="32"/>
          <w:szCs w:val="32"/>
        </w:rPr>
        <w:t>2016年人民防空办公室拉练培训，后因特殊情况取消拉练</w:t>
      </w:r>
      <w:r w:rsidRPr="00717CBE">
        <w:rPr>
          <w:rFonts w:ascii="仿宋_GB2312" w:eastAsia="仿宋_GB2312" w:hAnsi="仿宋_GB2312" w:hint="eastAsia"/>
          <w:sz w:val="32"/>
          <w:szCs w:val="32"/>
        </w:rPr>
        <w:t>。</w:t>
      </w:r>
    </w:p>
    <w:p w:rsidR="000B62C8" w:rsidRPr="00717CBE" w:rsidRDefault="000B62C8"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会议费2016年没有产生费用，2015年0.09万元，与上年相比有所下降，</w:t>
      </w:r>
      <w:r w:rsidR="00DA7BF3">
        <w:rPr>
          <w:rFonts w:ascii="仿宋_GB2312" w:eastAsia="仿宋_GB2312" w:hAnsi="仿宋_GB2312" w:hint="eastAsia"/>
          <w:sz w:val="32"/>
          <w:szCs w:val="32"/>
        </w:rPr>
        <w:t>年初预算为1万元，</w:t>
      </w:r>
      <w:r w:rsidRPr="00717CBE">
        <w:rPr>
          <w:rFonts w:ascii="仿宋_GB2312" w:eastAsia="仿宋_GB2312" w:hAnsi="仿宋_GB2312" w:hint="eastAsia"/>
          <w:sz w:val="32"/>
          <w:szCs w:val="32"/>
        </w:rPr>
        <w:t>原因是认真贯彻落实中央关于厉行节约的要求，严格按照会议费标准及次数，从而减少会议费支出费用。</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w:t>
      </w:r>
      <w:r w:rsidR="00F15A59">
        <w:rPr>
          <w:rFonts w:ascii="仿宋_GB2312" w:eastAsia="仿宋_GB2312" w:hAnsi="仿宋_GB2312" w:hint="eastAsia"/>
          <w:sz w:val="32"/>
          <w:szCs w:val="32"/>
        </w:rPr>
        <w:t>三</w:t>
      </w:r>
      <w:r>
        <w:rPr>
          <w:rFonts w:ascii="仿宋_GB2312" w:eastAsia="仿宋_GB2312" w:hAnsi="仿宋_GB2312" w:hint="eastAsia"/>
          <w:sz w:val="32"/>
          <w:szCs w:val="32"/>
        </w:rPr>
        <w:t>）</w:t>
      </w:r>
      <w:r w:rsidR="008E501A">
        <w:rPr>
          <w:rFonts w:ascii="仿宋_GB2312" w:eastAsia="仿宋_GB2312" w:hAnsi="Arial" w:cs="仿宋_GB2312" w:hint="eastAsia"/>
          <w:color w:val="333333"/>
          <w:sz w:val="32"/>
          <w:szCs w:val="32"/>
          <w:shd w:val="clear" w:color="auto" w:fill="FFFFFF"/>
        </w:rPr>
        <w:t>建设局</w:t>
      </w:r>
      <w:r w:rsidR="00A43FE3">
        <w:rPr>
          <w:rFonts w:ascii="仿宋_GB2312" w:eastAsia="仿宋_GB2312" w:hAnsi="Arial" w:cs="仿宋_GB2312" w:hint="eastAsia"/>
          <w:color w:val="333333"/>
          <w:sz w:val="32"/>
          <w:szCs w:val="32"/>
          <w:shd w:val="clear" w:color="auto" w:fill="FFFFFF"/>
        </w:rPr>
        <w:t>、人防办</w:t>
      </w:r>
      <w:r>
        <w:rPr>
          <w:rFonts w:ascii="仿宋_GB2312" w:eastAsia="仿宋_GB2312" w:hAnsi="仿宋_GB2312" w:hint="eastAsia"/>
          <w:sz w:val="32"/>
          <w:szCs w:val="32"/>
        </w:rPr>
        <w:t>支出决算情况说明</w:t>
      </w:r>
    </w:p>
    <w:p w:rsidR="00717CBE" w:rsidRDefault="00717CBE" w:rsidP="00717CBE">
      <w:pPr>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2016年度</w:t>
      </w:r>
      <w:r w:rsidR="008E501A">
        <w:rPr>
          <w:rFonts w:ascii="仿宋_GB2312" w:eastAsia="仿宋_GB2312" w:hAnsi="仿宋_GB2312" w:hint="eastAsia"/>
          <w:sz w:val="32"/>
          <w:szCs w:val="32"/>
        </w:rPr>
        <w:t>建设局</w:t>
      </w:r>
      <w:r w:rsidR="00A43FE3">
        <w:rPr>
          <w:rFonts w:ascii="仿宋_GB2312" w:eastAsia="仿宋_GB2312" w:hAnsi="仿宋_GB2312" w:hint="eastAsia"/>
          <w:sz w:val="32"/>
          <w:szCs w:val="32"/>
        </w:rPr>
        <w:t>、人防办</w:t>
      </w:r>
      <w:r>
        <w:rPr>
          <w:rFonts w:ascii="仿宋_GB2312" w:eastAsia="仿宋_GB2312" w:hAnsi="仿宋_GB2312" w:hint="eastAsia"/>
          <w:sz w:val="32"/>
          <w:szCs w:val="32"/>
        </w:rPr>
        <w:t>支出决算为51</w:t>
      </w:r>
      <w:r w:rsidRPr="00717CBE">
        <w:rPr>
          <w:rFonts w:ascii="仿宋_GB2312" w:eastAsia="仿宋_GB2312" w:hAnsi="仿宋_GB2312" w:hint="eastAsia"/>
          <w:sz w:val="32"/>
          <w:szCs w:val="32"/>
        </w:rPr>
        <w:t>68.48万元</w:t>
      </w:r>
      <w:r>
        <w:rPr>
          <w:rFonts w:ascii="仿宋_GB2312" w:eastAsia="仿宋_GB2312" w:hAnsi="仿宋_GB2312" w:hint="eastAsia"/>
          <w:sz w:val="32"/>
          <w:szCs w:val="32"/>
        </w:rPr>
        <w:t>，全部为财政拨款收入。</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w:t>
      </w:r>
      <w:r w:rsidR="00F15A59">
        <w:rPr>
          <w:rFonts w:ascii="仿宋_GB2312" w:eastAsia="仿宋_GB2312" w:hAnsi="仿宋_GB2312" w:hint="eastAsia"/>
          <w:sz w:val="32"/>
          <w:szCs w:val="32"/>
        </w:rPr>
        <w:t>四</w:t>
      </w:r>
      <w:r>
        <w:rPr>
          <w:rFonts w:ascii="仿宋_GB2312" w:eastAsia="仿宋_GB2312" w:hAnsi="仿宋_GB2312" w:hint="eastAsia"/>
          <w:sz w:val="32"/>
          <w:szCs w:val="32"/>
        </w:rPr>
        <w:t>）财政拨款收入支出决算总体情况说明</w:t>
      </w:r>
    </w:p>
    <w:p w:rsidR="00717CBE" w:rsidRDefault="00717CBE" w:rsidP="00717CBE">
      <w:pPr>
        <w:ind w:firstLineChars="200" w:firstLine="640"/>
        <w:rPr>
          <w:rFonts w:ascii="仿宋_GB2312" w:eastAsia="仿宋_GB2312" w:hAnsi="Arial" w:cs="仿宋_GB2312"/>
          <w:color w:val="333333"/>
          <w:sz w:val="32"/>
          <w:szCs w:val="32"/>
          <w:shd w:val="clear" w:color="auto" w:fill="FFFFFF"/>
        </w:rPr>
      </w:pPr>
      <w:r>
        <w:rPr>
          <w:rFonts w:ascii="仿宋_GB2312" w:eastAsia="仿宋_GB2312" w:hAnsi="Arial" w:cs="仿宋_GB2312" w:hint="eastAsia"/>
          <w:color w:val="333333"/>
          <w:sz w:val="32"/>
          <w:szCs w:val="32"/>
          <w:shd w:val="clear" w:color="auto" w:fill="FFFFFF"/>
        </w:rPr>
        <w:t>2016年度财政拨款收入决算为</w:t>
      </w:r>
      <w:r w:rsidRPr="00717CBE">
        <w:rPr>
          <w:rFonts w:ascii="仿宋_GB2312" w:eastAsia="仿宋_GB2312" w:hAnsi="Arial" w:cs="仿宋_GB2312" w:hint="eastAsia"/>
          <w:color w:val="333333"/>
          <w:sz w:val="32"/>
          <w:szCs w:val="32"/>
          <w:shd w:val="clear" w:color="auto" w:fill="FFFFFF"/>
        </w:rPr>
        <w:t>6088.10</w:t>
      </w:r>
      <w:r>
        <w:rPr>
          <w:rFonts w:ascii="仿宋_GB2312" w:eastAsia="仿宋_GB2312" w:hAnsi="Arial" w:cs="仿宋_GB2312" w:hint="eastAsia"/>
          <w:color w:val="333333"/>
          <w:sz w:val="32"/>
          <w:szCs w:val="32"/>
          <w:shd w:val="clear" w:color="auto" w:fill="FFFFFF"/>
        </w:rPr>
        <w:t>万元，其中：财政拨款收入</w:t>
      </w:r>
      <w:r w:rsidRPr="00717CBE">
        <w:rPr>
          <w:rFonts w:ascii="仿宋_GB2312" w:eastAsia="仿宋_GB2312" w:hAnsi="Arial" w:cs="仿宋_GB2312" w:hint="eastAsia"/>
          <w:color w:val="333333"/>
          <w:sz w:val="32"/>
          <w:szCs w:val="32"/>
          <w:shd w:val="clear" w:color="auto" w:fill="FFFFFF"/>
        </w:rPr>
        <w:t>5168.48</w:t>
      </w:r>
      <w:r>
        <w:rPr>
          <w:rFonts w:ascii="仿宋_GB2312" w:eastAsia="仿宋_GB2312" w:hAnsi="Arial" w:cs="仿宋_GB2312" w:hint="eastAsia"/>
          <w:color w:val="333333"/>
          <w:sz w:val="32"/>
          <w:szCs w:val="32"/>
          <w:shd w:val="clear" w:color="auto" w:fill="FFFFFF"/>
        </w:rPr>
        <w:t>万元，上年结转结余919.62万元，</w:t>
      </w:r>
      <w:r>
        <w:rPr>
          <w:rFonts w:ascii="仿宋_GB2312" w:eastAsia="仿宋_GB2312" w:hint="eastAsia"/>
          <w:color w:val="333333"/>
          <w:sz w:val="32"/>
          <w:szCs w:val="32"/>
          <w:shd w:val="clear" w:color="auto" w:fill="FFFFFF"/>
        </w:rPr>
        <w:t>比2015年度</w:t>
      </w:r>
      <w:r w:rsidR="0041268B">
        <w:rPr>
          <w:rFonts w:ascii="仿宋_GB2312" w:eastAsia="仿宋_GB2312" w:hint="eastAsia"/>
          <w:color w:val="333333"/>
          <w:sz w:val="32"/>
          <w:szCs w:val="32"/>
          <w:shd w:val="clear" w:color="auto" w:fill="FFFFFF"/>
        </w:rPr>
        <w:t>决算</w:t>
      </w:r>
      <w:r>
        <w:rPr>
          <w:rFonts w:ascii="仿宋_GB2312" w:eastAsia="仿宋_GB2312" w:hint="eastAsia"/>
          <w:color w:val="333333"/>
          <w:sz w:val="32"/>
          <w:szCs w:val="32"/>
          <w:shd w:val="clear" w:color="auto" w:fill="FFFFFF"/>
        </w:rPr>
        <w:t>增加</w:t>
      </w:r>
      <w:r w:rsidR="00BC4B07">
        <w:rPr>
          <w:rFonts w:ascii="仿宋_GB2312" w:eastAsia="仿宋_GB2312" w:hint="eastAsia"/>
          <w:color w:val="333333"/>
          <w:sz w:val="32"/>
          <w:szCs w:val="32"/>
          <w:shd w:val="clear" w:color="auto" w:fill="FFFFFF"/>
        </w:rPr>
        <w:t>723.6</w:t>
      </w:r>
      <w:r>
        <w:rPr>
          <w:rFonts w:ascii="仿宋_GB2312" w:eastAsia="仿宋_GB2312" w:hint="eastAsia"/>
          <w:color w:val="333333"/>
          <w:sz w:val="32"/>
          <w:szCs w:val="32"/>
          <w:shd w:val="clear" w:color="auto" w:fill="FFFFFF"/>
        </w:rPr>
        <w:t>万元</w:t>
      </w:r>
      <w:r w:rsidR="00AD158E">
        <w:rPr>
          <w:rFonts w:ascii="仿宋_GB2312" w:eastAsia="仿宋_GB2312" w:hint="eastAsia"/>
          <w:color w:val="333333"/>
          <w:sz w:val="32"/>
          <w:szCs w:val="32"/>
          <w:shd w:val="clear" w:color="auto" w:fill="FFFFFF"/>
        </w:rPr>
        <w:t>，比年初预算增加3450.8万元（因政府市政工程资金由县政府统一安排，做追加项目）</w:t>
      </w:r>
      <w:r>
        <w:rPr>
          <w:rFonts w:ascii="仿宋_GB2312" w:eastAsia="仿宋_GB2312" w:hint="eastAsia"/>
          <w:color w:val="333333"/>
          <w:sz w:val="32"/>
          <w:szCs w:val="32"/>
          <w:shd w:val="clear" w:color="auto" w:fill="FFFFFF"/>
        </w:rPr>
        <w:t>。</w:t>
      </w:r>
      <w:r>
        <w:rPr>
          <w:rFonts w:ascii="仿宋_GB2312" w:eastAsia="仿宋_GB2312" w:hAnsi="Arial" w:cs="仿宋_GB2312" w:hint="eastAsia"/>
          <w:color w:val="333333"/>
          <w:sz w:val="32"/>
          <w:szCs w:val="32"/>
          <w:shd w:val="clear" w:color="auto" w:fill="FFFFFF"/>
        </w:rPr>
        <w:t>财政拨款支出决算为4120.98万元，</w:t>
      </w:r>
      <w:r w:rsidR="00AC55D2">
        <w:rPr>
          <w:rFonts w:ascii="仿宋_GB2312" w:eastAsia="仿宋_GB2312" w:hAnsi="Arial" w:cs="仿宋_GB2312" w:hint="eastAsia"/>
          <w:color w:val="333333"/>
          <w:sz w:val="32"/>
          <w:szCs w:val="32"/>
          <w:shd w:val="clear" w:color="auto" w:fill="FFFFFF"/>
        </w:rPr>
        <w:lastRenderedPageBreak/>
        <w:t>比年初预算增加2403.3万元（</w:t>
      </w:r>
      <w:r w:rsidR="00AC55D2">
        <w:rPr>
          <w:rFonts w:ascii="仿宋_GB2312" w:eastAsia="仿宋_GB2312" w:hint="eastAsia"/>
          <w:color w:val="333333"/>
          <w:sz w:val="32"/>
          <w:szCs w:val="32"/>
          <w:shd w:val="clear" w:color="auto" w:fill="FFFFFF"/>
        </w:rPr>
        <w:t>因政府市政工程资金由县政府统一安排，做追加项目</w:t>
      </w:r>
      <w:r w:rsidR="00AC55D2">
        <w:rPr>
          <w:rFonts w:ascii="仿宋_GB2312" w:eastAsia="仿宋_GB2312" w:hAnsi="Arial" w:cs="仿宋_GB2312" w:hint="eastAsia"/>
          <w:color w:val="333333"/>
          <w:sz w:val="32"/>
          <w:szCs w:val="32"/>
          <w:shd w:val="clear" w:color="auto" w:fill="FFFFFF"/>
        </w:rPr>
        <w:t>），</w:t>
      </w:r>
      <w:r>
        <w:rPr>
          <w:rFonts w:ascii="仿宋_GB2312" w:eastAsia="仿宋_GB2312" w:hAnsi="Arial" w:cs="仿宋_GB2312" w:hint="eastAsia"/>
          <w:color w:val="333333"/>
          <w:sz w:val="32"/>
          <w:szCs w:val="32"/>
          <w:shd w:val="clear" w:color="auto" w:fill="FFFFFF"/>
        </w:rPr>
        <w:t>年末结转资金1967.13万元。</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w:t>
      </w:r>
      <w:r w:rsidR="00F15A59">
        <w:rPr>
          <w:rFonts w:ascii="仿宋_GB2312" w:eastAsia="仿宋_GB2312" w:hAnsi="仿宋_GB2312" w:hint="eastAsia"/>
          <w:sz w:val="32"/>
          <w:szCs w:val="32"/>
        </w:rPr>
        <w:t>五</w:t>
      </w:r>
      <w:r>
        <w:rPr>
          <w:rFonts w:ascii="仿宋_GB2312" w:eastAsia="仿宋_GB2312" w:hAnsi="仿宋_GB2312" w:hint="eastAsia"/>
          <w:sz w:val="32"/>
          <w:szCs w:val="32"/>
        </w:rPr>
        <w:t>）</w:t>
      </w:r>
      <w:r w:rsidR="00A43FE3">
        <w:rPr>
          <w:rFonts w:ascii="仿宋_GB2312" w:eastAsia="仿宋_GB2312" w:hAnsi="仿宋_GB2312" w:hint="eastAsia"/>
          <w:sz w:val="32"/>
          <w:szCs w:val="32"/>
        </w:rPr>
        <w:t>建设局、人防办</w:t>
      </w:r>
      <w:r>
        <w:rPr>
          <w:rFonts w:ascii="仿宋_GB2312" w:eastAsia="仿宋_GB2312" w:hAnsi="仿宋_GB2312" w:hint="eastAsia"/>
          <w:sz w:val="32"/>
          <w:szCs w:val="32"/>
        </w:rPr>
        <w:t>机关运行经费支出情况的说明</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Arial" w:cs="仿宋_GB2312"/>
          <w:color w:val="000000"/>
          <w:kern w:val="2"/>
          <w:sz w:val="32"/>
          <w:szCs w:val="32"/>
          <w:shd w:val="clear" w:color="auto" w:fill="FFFFFF"/>
        </w:rPr>
      </w:pPr>
      <w:r w:rsidRPr="00CA39B2">
        <w:rPr>
          <w:rFonts w:ascii="仿宋_GB2312" w:eastAsia="仿宋_GB2312" w:hAnsi="Arial" w:cs="仿宋_GB2312"/>
          <w:color w:val="333333"/>
          <w:kern w:val="2"/>
          <w:sz w:val="32"/>
          <w:szCs w:val="32"/>
          <w:shd w:val="clear" w:color="auto" w:fill="FFFFFF"/>
        </w:rPr>
        <w:t>2016</w:t>
      </w:r>
      <w:r w:rsidRPr="00CA39B2">
        <w:rPr>
          <w:rFonts w:ascii="仿宋_GB2312" w:eastAsia="仿宋_GB2312" w:hAnsi="Arial" w:cs="仿宋_GB2312" w:hint="eastAsia"/>
          <w:color w:val="333333"/>
          <w:kern w:val="2"/>
          <w:sz w:val="32"/>
          <w:szCs w:val="32"/>
          <w:shd w:val="clear" w:color="auto" w:fill="FFFFFF"/>
        </w:rPr>
        <w:t>年度</w:t>
      </w:r>
      <w:r w:rsidR="00A43FE3">
        <w:rPr>
          <w:rFonts w:ascii="仿宋_GB2312" w:eastAsia="仿宋_GB2312" w:hAnsi="Arial" w:cs="仿宋_GB2312" w:hint="eastAsia"/>
          <w:color w:val="333333"/>
          <w:kern w:val="2"/>
          <w:sz w:val="32"/>
          <w:szCs w:val="32"/>
          <w:shd w:val="clear" w:color="auto" w:fill="FFFFFF"/>
        </w:rPr>
        <w:t>建设局</w:t>
      </w:r>
      <w:r w:rsidRPr="00CA39B2">
        <w:rPr>
          <w:rFonts w:ascii="仿宋_GB2312" w:eastAsia="仿宋_GB2312" w:hAnsi="Arial" w:cs="仿宋_GB2312" w:hint="eastAsia"/>
          <w:color w:val="333333"/>
          <w:kern w:val="2"/>
          <w:sz w:val="32"/>
          <w:szCs w:val="32"/>
          <w:shd w:val="clear" w:color="auto" w:fill="FFFFFF"/>
        </w:rPr>
        <w:t>机关运行经费支出</w:t>
      </w:r>
      <w:r w:rsidR="00BC4B07">
        <w:rPr>
          <w:rFonts w:ascii="仿宋_GB2312" w:eastAsia="仿宋_GB2312" w:hAnsi="Arial" w:cs="仿宋_GB2312" w:hint="eastAsia"/>
          <w:color w:val="333333"/>
          <w:kern w:val="2"/>
          <w:sz w:val="32"/>
          <w:szCs w:val="32"/>
          <w:shd w:val="clear" w:color="auto" w:fill="FFFFFF"/>
        </w:rPr>
        <w:t>1811.68</w:t>
      </w:r>
      <w:r w:rsidRPr="00CA39B2">
        <w:rPr>
          <w:rFonts w:ascii="仿宋_GB2312" w:eastAsia="仿宋_GB2312" w:hAnsi="Arial" w:cs="仿宋_GB2312" w:hint="eastAsia"/>
          <w:color w:val="333333"/>
          <w:kern w:val="2"/>
          <w:sz w:val="32"/>
          <w:szCs w:val="32"/>
          <w:shd w:val="clear" w:color="auto" w:fill="FFFFFF"/>
        </w:rPr>
        <w:t>万元</w:t>
      </w:r>
      <w:r>
        <w:rPr>
          <w:rFonts w:ascii="仿宋_GB2312" w:eastAsia="仿宋_GB2312" w:hAnsi="Arial" w:cs="仿宋_GB2312" w:hint="eastAsia"/>
          <w:color w:val="333333"/>
          <w:kern w:val="2"/>
          <w:sz w:val="32"/>
          <w:szCs w:val="32"/>
          <w:shd w:val="clear" w:color="auto" w:fill="FFFFFF"/>
        </w:rPr>
        <w:t>。</w:t>
      </w:r>
      <w:r>
        <w:rPr>
          <w:rFonts w:ascii="仿宋_GB2312" w:eastAsia="仿宋_GB2312" w:hint="eastAsia"/>
          <w:color w:val="333333"/>
          <w:sz w:val="32"/>
          <w:szCs w:val="32"/>
          <w:shd w:val="clear" w:color="auto" w:fill="FFFFFF"/>
        </w:rPr>
        <w:t>其中人员经费</w:t>
      </w:r>
      <w:r w:rsidR="00BC4B07">
        <w:rPr>
          <w:rFonts w:ascii="仿宋_GB2312" w:eastAsia="仿宋_GB2312" w:hint="eastAsia"/>
          <w:color w:val="333333"/>
          <w:sz w:val="32"/>
          <w:szCs w:val="32"/>
          <w:shd w:val="clear" w:color="auto" w:fill="FFFFFF"/>
        </w:rPr>
        <w:t>1509.07</w:t>
      </w:r>
      <w:r>
        <w:rPr>
          <w:rFonts w:ascii="仿宋_GB2312" w:eastAsia="仿宋_GB2312" w:hint="eastAsia"/>
          <w:color w:val="333333"/>
          <w:sz w:val="32"/>
          <w:szCs w:val="32"/>
          <w:shd w:val="clear" w:color="auto" w:fill="FFFFFF"/>
        </w:rPr>
        <w:t>万元，比2015年度增加</w:t>
      </w:r>
      <w:r w:rsidR="00BC4B07">
        <w:rPr>
          <w:rFonts w:ascii="仿宋_GB2312" w:eastAsia="仿宋_GB2312" w:hint="eastAsia"/>
          <w:color w:val="333333"/>
          <w:sz w:val="32"/>
          <w:szCs w:val="32"/>
          <w:shd w:val="clear" w:color="auto" w:fill="FFFFFF"/>
        </w:rPr>
        <w:t>386.14</w:t>
      </w:r>
      <w:r>
        <w:rPr>
          <w:rFonts w:ascii="仿宋_GB2312" w:eastAsia="仿宋_GB2312" w:hint="eastAsia"/>
          <w:color w:val="333333"/>
          <w:sz w:val="32"/>
          <w:szCs w:val="32"/>
          <w:shd w:val="clear" w:color="auto" w:fill="FFFFFF"/>
        </w:rPr>
        <w:t>万元，原因是工资上调；公用经费</w:t>
      </w:r>
      <w:r w:rsidR="00BC4B07">
        <w:rPr>
          <w:rFonts w:ascii="仿宋_GB2312" w:eastAsia="仿宋_GB2312" w:hint="eastAsia"/>
          <w:color w:val="333333"/>
          <w:sz w:val="32"/>
          <w:szCs w:val="32"/>
          <w:shd w:val="clear" w:color="auto" w:fill="FFFFFF"/>
        </w:rPr>
        <w:t>292.82</w:t>
      </w:r>
      <w:r>
        <w:rPr>
          <w:rFonts w:ascii="仿宋_GB2312" w:eastAsia="仿宋_GB2312" w:hint="eastAsia"/>
          <w:color w:val="333333"/>
          <w:sz w:val="32"/>
          <w:szCs w:val="32"/>
          <w:shd w:val="clear" w:color="auto" w:fill="FFFFFF"/>
        </w:rPr>
        <w:t>万元</w:t>
      </w:r>
      <w:r w:rsidRPr="00CA39B2">
        <w:rPr>
          <w:rFonts w:ascii="仿宋_GB2312" w:eastAsia="仿宋_GB2312" w:hAnsi="Arial" w:cs="仿宋_GB2312" w:hint="eastAsia"/>
          <w:color w:val="333333"/>
          <w:kern w:val="2"/>
          <w:sz w:val="32"/>
          <w:szCs w:val="32"/>
          <w:shd w:val="clear" w:color="auto" w:fill="FFFFFF"/>
        </w:rPr>
        <w:t>，比</w:t>
      </w:r>
      <w:r w:rsidRPr="00CA39B2">
        <w:rPr>
          <w:rFonts w:ascii="仿宋_GB2312" w:eastAsia="仿宋_GB2312" w:hAnsi="Arial" w:cs="仿宋_GB2312"/>
          <w:color w:val="333333"/>
          <w:kern w:val="2"/>
          <w:sz w:val="32"/>
          <w:szCs w:val="32"/>
          <w:shd w:val="clear" w:color="auto" w:fill="FFFFFF"/>
        </w:rPr>
        <w:t>2015</w:t>
      </w:r>
      <w:r w:rsidRPr="00CA39B2">
        <w:rPr>
          <w:rFonts w:ascii="仿宋_GB2312" w:eastAsia="仿宋_GB2312" w:hAnsi="Arial" w:cs="仿宋_GB2312" w:hint="eastAsia"/>
          <w:color w:val="333333"/>
          <w:kern w:val="2"/>
          <w:sz w:val="32"/>
          <w:szCs w:val="32"/>
          <w:shd w:val="clear" w:color="auto" w:fill="FFFFFF"/>
        </w:rPr>
        <w:t>年度</w:t>
      </w:r>
      <w:r w:rsidR="00BC4B07">
        <w:rPr>
          <w:rFonts w:ascii="仿宋_GB2312" w:eastAsia="仿宋_GB2312" w:hAnsi="Arial" w:cs="仿宋_GB2312" w:hint="eastAsia"/>
          <w:color w:val="000000"/>
          <w:kern w:val="2"/>
          <w:sz w:val="32"/>
          <w:szCs w:val="32"/>
          <w:shd w:val="clear" w:color="auto" w:fill="FFFFFF"/>
        </w:rPr>
        <w:t>增加172.82</w:t>
      </w:r>
      <w:r w:rsidRPr="00E64451">
        <w:rPr>
          <w:rFonts w:ascii="仿宋_GB2312" w:eastAsia="仿宋_GB2312" w:hAnsi="Arial" w:cs="仿宋_GB2312" w:hint="eastAsia"/>
          <w:color w:val="000000"/>
          <w:kern w:val="2"/>
          <w:sz w:val="32"/>
          <w:szCs w:val="32"/>
          <w:shd w:val="clear" w:color="auto" w:fill="FFFFFF"/>
        </w:rPr>
        <w:t>万元，原因</w:t>
      </w:r>
      <w:r w:rsidR="00D93139">
        <w:rPr>
          <w:rFonts w:ascii="仿宋_GB2312" w:eastAsia="仿宋_GB2312" w:hAnsi="Arial" w:cs="仿宋_GB2312" w:hint="eastAsia"/>
          <w:color w:val="000000"/>
          <w:kern w:val="2"/>
          <w:sz w:val="32"/>
          <w:szCs w:val="32"/>
          <w:shd w:val="clear" w:color="auto" w:fill="FFFFFF"/>
        </w:rPr>
        <w:t>补贴市政工程队经费，左各庄中心花园农民工工资</w:t>
      </w:r>
      <w:r w:rsidRPr="00E64451">
        <w:rPr>
          <w:rFonts w:ascii="仿宋_GB2312" w:eastAsia="仿宋_GB2312" w:hAnsi="Arial" w:cs="仿宋_GB2312" w:hint="eastAsia"/>
          <w:color w:val="000000"/>
          <w:kern w:val="2"/>
          <w:sz w:val="32"/>
          <w:szCs w:val="32"/>
          <w:shd w:val="clear" w:color="auto" w:fill="FFFFFF"/>
        </w:rPr>
        <w:t>。</w:t>
      </w:r>
    </w:p>
    <w:p w:rsidR="00B5020A" w:rsidRPr="00B5020A" w:rsidRDefault="00B5020A" w:rsidP="00B5020A">
      <w:pPr>
        <w:pStyle w:val="a5"/>
        <w:widowControl/>
        <w:shd w:val="clear" w:color="auto" w:fill="FFFFFF"/>
        <w:spacing w:before="0" w:beforeAutospacing="0" w:after="0" w:afterAutospacing="0" w:line="405" w:lineRule="atLeast"/>
        <w:ind w:firstLineChars="196" w:firstLine="627"/>
        <w:rPr>
          <w:rFonts w:ascii="仿宋_GB2312" w:eastAsia="仿宋_GB2312"/>
          <w:color w:val="333333"/>
          <w:sz w:val="32"/>
          <w:szCs w:val="32"/>
          <w:shd w:val="clear" w:color="auto" w:fill="FFFFFF"/>
        </w:rPr>
      </w:pPr>
      <w:r>
        <w:rPr>
          <w:rFonts w:ascii="仿宋_GB2312" w:eastAsia="仿宋_GB2312" w:hAnsi="Arial" w:cs="仿宋_GB2312" w:hint="eastAsia"/>
          <w:color w:val="000000"/>
          <w:kern w:val="2"/>
          <w:sz w:val="32"/>
          <w:szCs w:val="32"/>
          <w:shd w:val="clear" w:color="auto" w:fill="FFFFFF"/>
        </w:rPr>
        <w:t>2016年度文安县人民防空办公室</w:t>
      </w:r>
      <w:r w:rsidRPr="00CA39B2">
        <w:rPr>
          <w:rFonts w:ascii="仿宋_GB2312" w:eastAsia="仿宋_GB2312" w:hAnsi="Arial" w:cs="仿宋_GB2312" w:hint="eastAsia"/>
          <w:color w:val="333333"/>
          <w:kern w:val="2"/>
          <w:sz w:val="32"/>
          <w:szCs w:val="32"/>
          <w:shd w:val="clear" w:color="auto" w:fill="FFFFFF"/>
        </w:rPr>
        <w:t>机关运行经费支出</w:t>
      </w:r>
      <w:r>
        <w:rPr>
          <w:rFonts w:ascii="仿宋_GB2312" w:eastAsia="仿宋_GB2312" w:hAnsi="Arial" w:cs="仿宋_GB2312" w:hint="eastAsia"/>
          <w:color w:val="000000"/>
          <w:kern w:val="2"/>
          <w:sz w:val="32"/>
          <w:szCs w:val="32"/>
          <w:shd w:val="clear" w:color="auto" w:fill="FFFFFF"/>
        </w:rPr>
        <w:t>102.69万元，其中人员经费66.33万元，</w:t>
      </w:r>
      <w:r>
        <w:rPr>
          <w:rFonts w:ascii="仿宋_GB2312" w:eastAsia="仿宋_GB2312" w:hint="eastAsia"/>
          <w:color w:val="333333"/>
          <w:sz w:val="32"/>
          <w:szCs w:val="32"/>
          <w:shd w:val="clear" w:color="auto" w:fill="FFFFFF"/>
        </w:rPr>
        <w:t>比2015年度增加16.47万元，原因是工资上调；公用经费11.6万元</w:t>
      </w:r>
      <w:r w:rsidRPr="00CA39B2">
        <w:rPr>
          <w:rFonts w:ascii="仿宋_GB2312" w:eastAsia="仿宋_GB2312" w:hAnsi="Arial" w:cs="仿宋_GB2312" w:hint="eastAsia"/>
          <w:color w:val="333333"/>
          <w:kern w:val="2"/>
          <w:sz w:val="32"/>
          <w:szCs w:val="32"/>
          <w:shd w:val="clear" w:color="auto" w:fill="FFFFFF"/>
        </w:rPr>
        <w:t>，比</w:t>
      </w:r>
      <w:r w:rsidRPr="00CA39B2">
        <w:rPr>
          <w:rFonts w:ascii="仿宋_GB2312" w:eastAsia="仿宋_GB2312" w:hAnsi="Arial" w:cs="仿宋_GB2312"/>
          <w:color w:val="333333"/>
          <w:kern w:val="2"/>
          <w:sz w:val="32"/>
          <w:szCs w:val="32"/>
          <w:shd w:val="clear" w:color="auto" w:fill="FFFFFF"/>
        </w:rPr>
        <w:t>2015</w:t>
      </w:r>
      <w:r w:rsidRPr="00CA39B2">
        <w:rPr>
          <w:rFonts w:ascii="仿宋_GB2312" w:eastAsia="仿宋_GB2312" w:hAnsi="Arial" w:cs="仿宋_GB2312" w:hint="eastAsia"/>
          <w:color w:val="333333"/>
          <w:kern w:val="2"/>
          <w:sz w:val="32"/>
          <w:szCs w:val="32"/>
          <w:shd w:val="clear" w:color="auto" w:fill="FFFFFF"/>
        </w:rPr>
        <w:t>年度</w:t>
      </w:r>
      <w:r>
        <w:rPr>
          <w:rFonts w:ascii="仿宋_GB2312" w:eastAsia="仿宋_GB2312" w:hAnsi="Arial" w:cs="仿宋_GB2312" w:hint="eastAsia"/>
          <w:color w:val="000000"/>
          <w:kern w:val="2"/>
          <w:sz w:val="32"/>
          <w:szCs w:val="32"/>
          <w:shd w:val="clear" w:color="auto" w:fill="FFFFFF"/>
        </w:rPr>
        <w:t>增加6.38</w:t>
      </w:r>
      <w:r w:rsidRPr="00E64451">
        <w:rPr>
          <w:rFonts w:ascii="仿宋_GB2312" w:eastAsia="仿宋_GB2312" w:hAnsi="Arial" w:cs="仿宋_GB2312" w:hint="eastAsia"/>
          <w:color w:val="000000"/>
          <w:kern w:val="2"/>
          <w:sz w:val="32"/>
          <w:szCs w:val="32"/>
          <w:shd w:val="clear" w:color="auto" w:fill="FFFFFF"/>
        </w:rPr>
        <w:t>万元</w:t>
      </w:r>
      <w:r>
        <w:rPr>
          <w:rFonts w:ascii="仿宋_GB2312" w:eastAsia="仿宋_GB2312" w:hAnsi="Arial" w:cs="仿宋_GB2312" w:hint="eastAsia"/>
          <w:color w:val="000000"/>
          <w:kern w:val="2"/>
          <w:sz w:val="32"/>
          <w:szCs w:val="32"/>
          <w:shd w:val="clear" w:color="auto" w:fill="FFFFFF"/>
        </w:rPr>
        <w:t>，雨季拉练造成车辆损坏，维修费增加。</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w:t>
      </w:r>
      <w:r w:rsidR="00F15A59">
        <w:rPr>
          <w:rFonts w:ascii="仿宋_GB2312" w:eastAsia="仿宋_GB2312" w:hAnsi="仿宋_GB2312" w:hint="eastAsia"/>
          <w:sz w:val="32"/>
          <w:szCs w:val="32"/>
        </w:rPr>
        <w:t>六</w:t>
      </w:r>
      <w:r>
        <w:rPr>
          <w:rFonts w:ascii="仿宋_GB2312" w:eastAsia="仿宋_GB2312" w:hAnsi="仿宋_GB2312" w:hint="eastAsia"/>
          <w:sz w:val="32"/>
          <w:szCs w:val="32"/>
        </w:rPr>
        <w:t>）绩效预算信息</w:t>
      </w:r>
    </w:p>
    <w:p w:rsidR="00D93139" w:rsidRPr="00D93139" w:rsidRDefault="00D93139" w:rsidP="00D93139">
      <w:pPr>
        <w:ind w:firstLine="560"/>
        <w:rPr>
          <w:rFonts w:ascii="仿宋_GB2312" w:eastAsia="仿宋_GB2312"/>
          <w:color w:val="333333"/>
          <w:kern w:val="0"/>
          <w:sz w:val="32"/>
          <w:szCs w:val="32"/>
          <w:shd w:val="clear" w:color="auto" w:fill="FFFFFF"/>
        </w:rPr>
      </w:pPr>
      <w:r w:rsidRPr="00D93139">
        <w:rPr>
          <w:rFonts w:ascii="仿宋_GB2312" w:eastAsia="仿宋_GB2312" w:hint="eastAsia"/>
          <w:color w:val="333333"/>
          <w:kern w:val="0"/>
          <w:sz w:val="32"/>
          <w:szCs w:val="32"/>
          <w:shd w:val="clear" w:color="auto" w:fill="FFFFFF"/>
        </w:rPr>
        <w:t>紧紧围绕县委“生态立县、产业兴县、园区强县、新城富县”发展战略,全力支持经济发展，推动生态环境改善，统筹城乡一体发展，维护社会和谐稳定，为打造“水韵宜居名城、现代产业基地、美丽幸福家园”提供坚实财政保障。</w:t>
      </w:r>
    </w:p>
    <w:p w:rsidR="00D93139" w:rsidRPr="00D93139" w:rsidRDefault="00D93139" w:rsidP="00D93139">
      <w:pPr>
        <w:ind w:firstLine="560"/>
        <w:rPr>
          <w:rFonts w:ascii="仿宋_GB2312" w:eastAsia="仿宋_GB2312"/>
          <w:color w:val="333333"/>
          <w:kern w:val="0"/>
          <w:sz w:val="32"/>
          <w:szCs w:val="32"/>
          <w:shd w:val="clear" w:color="auto" w:fill="FFFFFF"/>
        </w:rPr>
      </w:pPr>
      <w:r w:rsidRPr="00D93139">
        <w:rPr>
          <w:rFonts w:ascii="仿宋_GB2312" w:eastAsia="仿宋_GB2312" w:hint="eastAsia"/>
          <w:color w:val="333333"/>
          <w:kern w:val="0"/>
          <w:sz w:val="32"/>
          <w:szCs w:val="32"/>
          <w:shd w:val="clear" w:color="auto" w:fill="FFFFFF"/>
        </w:rPr>
        <w:t>1、根据国家、省的方针和产业政策，研究拟定全县工程建设、城市建设、村镇建设、建筑业、市政公用事业、勘察业、建设机械制造业以及环卫行业的有关政策及发展规划，并组织指导实施和进行行业管理。</w:t>
      </w:r>
    </w:p>
    <w:p w:rsidR="00EE2872" w:rsidRDefault="00D93139" w:rsidP="00D93139">
      <w:pPr>
        <w:ind w:firstLine="560"/>
        <w:rPr>
          <w:rFonts w:ascii="仿宋_GB2312" w:eastAsia="仿宋_GB2312"/>
          <w:color w:val="333333"/>
          <w:kern w:val="0"/>
          <w:sz w:val="32"/>
          <w:szCs w:val="32"/>
          <w:shd w:val="clear" w:color="auto" w:fill="FFFFFF"/>
        </w:rPr>
      </w:pPr>
      <w:r w:rsidRPr="00D93139">
        <w:rPr>
          <w:rFonts w:ascii="仿宋_GB2312" w:eastAsia="仿宋_GB2312" w:hint="eastAsia"/>
          <w:color w:val="333333"/>
          <w:kern w:val="0"/>
          <w:sz w:val="32"/>
          <w:szCs w:val="32"/>
          <w:shd w:val="clear" w:color="auto" w:fill="FFFFFF"/>
        </w:rPr>
        <w:t>2、参与城市总体规划、城镇体系规划的制订和县管项目的选址定点工作；参与城镇土地使用权有偿出让工作；负责城市勘察和市政工程测量工作；负责城建档案的管理工作；负责建筑施工；图纸设计文</w:t>
      </w:r>
      <w:r w:rsidRPr="00D93139">
        <w:rPr>
          <w:rFonts w:ascii="仿宋_GB2312" w:eastAsia="仿宋_GB2312" w:hint="eastAsia"/>
          <w:color w:val="333333"/>
          <w:kern w:val="0"/>
          <w:sz w:val="32"/>
          <w:szCs w:val="32"/>
          <w:shd w:val="clear" w:color="auto" w:fill="FFFFFF"/>
        </w:rPr>
        <w:lastRenderedPageBreak/>
        <w:t>件的监督、管理、审查工作。</w:t>
      </w:r>
    </w:p>
    <w:p w:rsidR="002717E0" w:rsidRPr="003B33F4" w:rsidRDefault="002717E0" w:rsidP="002717E0">
      <w:pPr>
        <w:ind w:firstLine="560"/>
        <w:rPr>
          <w:rFonts w:ascii="仿宋_GB2312" w:eastAsia="仿宋_GB2312" w:hAnsi="Arial" w:cs="仿宋_GB2312"/>
          <w:color w:val="333333"/>
          <w:kern w:val="0"/>
          <w:sz w:val="32"/>
          <w:szCs w:val="32"/>
          <w:shd w:val="clear" w:color="auto" w:fill="FFFFFF"/>
        </w:rPr>
      </w:pPr>
      <w:r w:rsidRPr="003B33F4">
        <w:rPr>
          <w:rFonts w:ascii="仿宋_GB2312" w:eastAsia="仿宋_GB2312" w:hAnsi="Arial" w:cs="仿宋_GB2312" w:hint="eastAsia"/>
          <w:color w:val="333333"/>
          <w:kern w:val="0"/>
          <w:sz w:val="32"/>
          <w:szCs w:val="32"/>
          <w:shd w:val="clear" w:color="auto" w:fill="FFFFFF"/>
        </w:rPr>
        <w:t>3、负责工程建设管理工作，监督工程建设程序的执行；管理监督工程建设、勘察、设计、审查、施工的招投标工作，综合管理工程监理工作，指导规范和综合管理全县建筑市场；负责建设单位建设管理机构的业务、技术管理和工程勘察设计、工程质量、施工安全、建筑安装、建筑装饰的行业管理；与有关部门协商拟定建设工期定额、工程造价、投资结算指标；组织协调建设企业参与域外或国际工程承包、建筑劳务合作。</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w:t>
      </w:r>
      <w:r w:rsidR="00F15A59">
        <w:rPr>
          <w:rFonts w:ascii="仿宋_GB2312" w:eastAsia="仿宋_GB2312" w:hAnsi="仿宋_GB2312" w:hint="eastAsia"/>
          <w:sz w:val="32"/>
          <w:szCs w:val="32"/>
        </w:rPr>
        <w:t>七</w:t>
      </w:r>
      <w:r>
        <w:rPr>
          <w:rFonts w:ascii="仿宋_GB2312" w:eastAsia="仿宋_GB2312" w:hAnsi="仿宋_GB2312" w:hint="eastAsia"/>
          <w:sz w:val="32"/>
          <w:szCs w:val="32"/>
        </w:rPr>
        <w:t>）政府采购决算情况</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2016年度政府采购为</w:t>
      </w:r>
      <w:r w:rsidR="00D93139">
        <w:rPr>
          <w:rFonts w:ascii="仿宋_GB2312" w:eastAsia="仿宋_GB2312" w:hAnsi="仿宋_GB2312" w:hint="eastAsia"/>
          <w:sz w:val="32"/>
          <w:szCs w:val="32"/>
        </w:rPr>
        <w:t>0</w:t>
      </w:r>
      <w:r>
        <w:rPr>
          <w:rFonts w:ascii="仿宋_GB2312" w:eastAsia="仿宋_GB2312" w:hAnsi="仿宋_GB2312" w:hint="eastAsia"/>
          <w:sz w:val="32"/>
          <w:szCs w:val="32"/>
        </w:rPr>
        <w:t>万元。</w:t>
      </w:r>
    </w:p>
    <w:p w:rsidR="00717CBE" w:rsidRDefault="00717CBE"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Pr>
          <w:rFonts w:ascii="仿宋_GB2312" w:eastAsia="仿宋_GB2312" w:hAnsi="仿宋_GB2312" w:hint="eastAsia"/>
          <w:sz w:val="32"/>
          <w:szCs w:val="32"/>
        </w:rPr>
        <w:t>（</w:t>
      </w:r>
      <w:r w:rsidR="00F15A59">
        <w:rPr>
          <w:rFonts w:ascii="仿宋_GB2312" w:eastAsia="仿宋_GB2312" w:hAnsi="仿宋_GB2312" w:hint="eastAsia"/>
          <w:sz w:val="32"/>
          <w:szCs w:val="32"/>
        </w:rPr>
        <w:t>八</w:t>
      </w:r>
      <w:r>
        <w:rPr>
          <w:rFonts w:ascii="仿宋_GB2312" w:eastAsia="仿宋_GB2312" w:hAnsi="仿宋_GB2312" w:hint="eastAsia"/>
          <w:sz w:val="32"/>
          <w:szCs w:val="32"/>
        </w:rPr>
        <w:t>）国有资产信息</w:t>
      </w:r>
    </w:p>
    <w:p w:rsidR="00717CBE" w:rsidRDefault="00717CBE" w:rsidP="00717CBE">
      <w:pPr>
        <w:autoSpaceDE w:val="0"/>
        <w:autoSpaceDN w:val="0"/>
        <w:adjustRightInd w:val="0"/>
        <w:spacing w:line="584" w:lineRule="atLeast"/>
        <w:ind w:firstLineChars="200" w:firstLine="640"/>
        <w:jc w:val="left"/>
        <w:rPr>
          <w:rFonts w:ascii="仿宋_GB2312" w:eastAsia="仿宋_GB2312" w:hAnsi="Arial" w:cs="仿宋_GB2312"/>
          <w:color w:val="333333"/>
          <w:kern w:val="0"/>
          <w:sz w:val="32"/>
          <w:szCs w:val="32"/>
          <w:shd w:val="clear" w:color="auto" w:fill="FFFFFF"/>
        </w:rPr>
      </w:pPr>
      <w:r w:rsidRPr="00D771AA">
        <w:rPr>
          <w:rFonts w:ascii="仿宋_GB2312" w:eastAsia="仿宋_GB2312" w:hAnsi="Arial" w:cs="仿宋_GB2312" w:hint="eastAsia"/>
          <w:color w:val="333333"/>
          <w:kern w:val="0"/>
          <w:sz w:val="32"/>
          <w:szCs w:val="32"/>
          <w:shd w:val="clear" w:color="auto" w:fill="FFFFFF"/>
        </w:rPr>
        <w:t>截至</w:t>
      </w:r>
      <w:smartTag w:uri="urn:schemas-microsoft-com:office:smarttags" w:element="chsdate">
        <w:smartTagPr>
          <w:attr w:name="IsROCDate" w:val="False"/>
          <w:attr w:name="IsLunarDate" w:val="False"/>
          <w:attr w:name="Day" w:val="31"/>
          <w:attr w:name="Month" w:val="12"/>
          <w:attr w:name="Year" w:val="2016"/>
        </w:smartTagPr>
        <w:r w:rsidRPr="00D771AA">
          <w:rPr>
            <w:rFonts w:ascii="仿宋_GB2312" w:eastAsia="仿宋_GB2312" w:hAnsi="Arial" w:cs="仿宋_GB2312"/>
            <w:color w:val="333333"/>
            <w:kern w:val="0"/>
            <w:sz w:val="32"/>
            <w:szCs w:val="32"/>
            <w:shd w:val="clear" w:color="auto" w:fill="FFFFFF"/>
          </w:rPr>
          <w:t>2016</w:t>
        </w:r>
        <w:r w:rsidRPr="00D771AA">
          <w:rPr>
            <w:rFonts w:ascii="仿宋_GB2312" w:eastAsia="仿宋_GB2312" w:hAnsi="Arial" w:cs="仿宋_GB2312" w:hint="eastAsia"/>
            <w:color w:val="333333"/>
            <w:kern w:val="0"/>
            <w:sz w:val="32"/>
            <w:szCs w:val="32"/>
            <w:shd w:val="clear" w:color="auto" w:fill="FFFFFF"/>
          </w:rPr>
          <w:t>年</w:t>
        </w:r>
        <w:r w:rsidRPr="00D771AA">
          <w:rPr>
            <w:rFonts w:ascii="仿宋_GB2312" w:eastAsia="仿宋_GB2312" w:hAnsi="Arial" w:cs="仿宋_GB2312"/>
            <w:color w:val="333333"/>
            <w:kern w:val="0"/>
            <w:sz w:val="32"/>
            <w:szCs w:val="32"/>
            <w:shd w:val="clear" w:color="auto" w:fill="FFFFFF"/>
          </w:rPr>
          <w:t>12</w:t>
        </w:r>
        <w:r w:rsidRPr="00D771AA">
          <w:rPr>
            <w:rFonts w:ascii="仿宋_GB2312" w:eastAsia="仿宋_GB2312" w:hAnsi="Arial" w:cs="仿宋_GB2312" w:hint="eastAsia"/>
            <w:color w:val="333333"/>
            <w:kern w:val="0"/>
            <w:sz w:val="32"/>
            <w:szCs w:val="32"/>
            <w:shd w:val="clear" w:color="auto" w:fill="FFFFFF"/>
          </w:rPr>
          <w:t>月</w:t>
        </w:r>
        <w:r w:rsidRPr="00D771AA">
          <w:rPr>
            <w:rFonts w:ascii="仿宋_GB2312" w:eastAsia="仿宋_GB2312" w:hAnsi="Arial" w:cs="仿宋_GB2312"/>
            <w:color w:val="333333"/>
            <w:kern w:val="0"/>
            <w:sz w:val="32"/>
            <w:szCs w:val="32"/>
            <w:shd w:val="clear" w:color="auto" w:fill="FFFFFF"/>
          </w:rPr>
          <w:t>31</w:t>
        </w:r>
        <w:r w:rsidRPr="00D771AA">
          <w:rPr>
            <w:rFonts w:ascii="仿宋_GB2312" w:eastAsia="仿宋_GB2312" w:hAnsi="Arial" w:cs="仿宋_GB2312" w:hint="eastAsia"/>
            <w:color w:val="333333"/>
            <w:kern w:val="0"/>
            <w:sz w:val="32"/>
            <w:szCs w:val="32"/>
            <w:shd w:val="clear" w:color="auto" w:fill="FFFFFF"/>
          </w:rPr>
          <w:t>日</w:t>
        </w:r>
      </w:smartTag>
      <w:r w:rsidRPr="00D771AA">
        <w:rPr>
          <w:rFonts w:ascii="仿宋_GB2312" w:eastAsia="仿宋_GB2312" w:hAnsi="Arial" w:cs="仿宋_GB2312" w:hint="eastAsia"/>
          <w:color w:val="333333"/>
          <w:kern w:val="0"/>
          <w:sz w:val="32"/>
          <w:szCs w:val="32"/>
          <w:shd w:val="clear" w:color="auto" w:fill="FFFFFF"/>
        </w:rPr>
        <w:t>，本部门共有车辆</w:t>
      </w:r>
      <w:r w:rsidR="00D93139">
        <w:rPr>
          <w:rFonts w:ascii="仿宋_GB2312" w:eastAsia="仿宋_GB2312" w:hAnsi="Arial" w:cs="仿宋_GB2312" w:hint="eastAsia"/>
          <w:color w:val="333333"/>
          <w:kern w:val="0"/>
          <w:sz w:val="32"/>
          <w:szCs w:val="32"/>
          <w:shd w:val="clear" w:color="auto" w:fill="FFFFFF"/>
        </w:rPr>
        <w:t>2</w:t>
      </w:r>
      <w:r w:rsidRPr="00D771AA">
        <w:rPr>
          <w:rFonts w:ascii="仿宋_GB2312" w:eastAsia="仿宋_GB2312" w:hAnsi="Arial" w:cs="仿宋_GB2312" w:hint="eastAsia"/>
          <w:color w:val="333333"/>
          <w:kern w:val="0"/>
          <w:sz w:val="32"/>
          <w:szCs w:val="32"/>
          <w:shd w:val="clear" w:color="auto" w:fill="FFFFFF"/>
        </w:rPr>
        <w:t>辆，</w:t>
      </w:r>
      <w:r w:rsidRPr="007742CA">
        <w:rPr>
          <w:rFonts w:ascii="Calibri" w:eastAsia="仿宋_GB2312" w:hAnsi="Calibri"/>
          <w:color w:val="3E3E3E"/>
          <w:sz w:val="32"/>
          <w:szCs w:val="32"/>
        </w:rPr>
        <w:t>一般公务用车</w:t>
      </w:r>
      <w:r w:rsidR="00D93139">
        <w:rPr>
          <w:rFonts w:ascii="Calibri" w:eastAsia="仿宋_GB2312" w:hAnsi="Calibri" w:hint="eastAsia"/>
          <w:color w:val="3E3E3E"/>
          <w:sz w:val="32"/>
          <w:szCs w:val="32"/>
        </w:rPr>
        <w:t>0</w:t>
      </w:r>
      <w:r w:rsidRPr="007742CA">
        <w:rPr>
          <w:rFonts w:ascii="Calibri" w:eastAsia="仿宋_GB2312" w:hAnsi="Calibri"/>
          <w:color w:val="3E3E3E"/>
          <w:sz w:val="32"/>
          <w:szCs w:val="32"/>
        </w:rPr>
        <w:t>辆、</w:t>
      </w:r>
      <w:r w:rsidR="00D93139">
        <w:rPr>
          <w:rFonts w:ascii="Calibri" w:eastAsia="仿宋_GB2312" w:hAnsi="Calibri" w:hint="eastAsia"/>
          <w:color w:val="3E3E3E"/>
          <w:sz w:val="32"/>
          <w:szCs w:val="32"/>
        </w:rPr>
        <w:t>防汛专用车</w:t>
      </w:r>
      <w:r w:rsidR="00D93139">
        <w:rPr>
          <w:rFonts w:ascii="Calibri" w:eastAsia="仿宋_GB2312" w:hAnsi="Calibri" w:hint="eastAsia"/>
          <w:color w:val="3E3E3E"/>
          <w:sz w:val="32"/>
          <w:szCs w:val="32"/>
        </w:rPr>
        <w:t>2</w:t>
      </w:r>
      <w:r w:rsidRPr="007742CA">
        <w:rPr>
          <w:rFonts w:ascii="Calibri" w:eastAsia="仿宋_GB2312" w:hAnsi="Calibri"/>
          <w:color w:val="3E3E3E"/>
          <w:sz w:val="32"/>
          <w:szCs w:val="32"/>
        </w:rPr>
        <w:t>辆</w:t>
      </w:r>
      <w:r w:rsidRPr="00D771AA">
        <w:rPr>
          <w:rFonts w:ascii="仿宋_GB2312" w:eastAsia="仿宋_GB2312" w:hAnsi="Arial" w:cs="仿宋_GB2312" w:hint="eastAsia"/>
          <w:color w:val="333333"/>
          <w:kern w:val="0"/>
          <w:sz w:val="32"/>
          <w:szCs w:val="32"/>
          <w:shd w:val="clear" w:color="auto" w:fill="FFFFFF"/>
        </w:rPr>
        <w:t>；</w:t>
      </w:r>
      <w:r>
        <w:rPr>
          <w:rFonts w:ascii="仿宋_GB2312" w:eastAsia="仿宋_GB2312" w:hAnsi="Arial" w:cs="仿宋_GB2312" w:hint="eastAsia"/>
          <w:color w:val="333333"/>
          <w:kern w:val="0"/>
          <w:sz w:val="32"/>
          <w:szCs w:val="32"/>
          <w:shd w:val="clear" w:color="auto" w:fill="FFFFFF"/>
        </w:rPr>
        <w:t>无</w:t>
      </w:r>
      <w:r w:rsidRPr="00D771AA">
        <w:rPr>
          <w:rFonts w:ascii="仿宋_GB2312" w:eastAsia="仿宋_GB2312" w:hAnsi="Arial" w:cs="仿宋_GB2312" w:hint="eastAsia"/>
          <w:color w:val="333333"/>
          <w:kern w:val="0"/>
          <w:sz w:val="32"/>
          <w:szCs w:val="32"/>
          <w:shd w:val="clear" w:color="auto" w:fill="FFFFFF"/>
        </w:rPr>
        <w:t>单位价值</w:t>
      </w:r>
      <w:r w:rsidRPr="00D771AA">
        <w:rPr>
          <w:rFonts w:ascii="仿宋_GB2312" w:eastAsia="仿宋_GB2312" w:hAnsi="Arial" w:cs="仿宋_GB2312"/>
          <w:color w:val="333333"/>
          <w:kern w:val="0"/>
          <w:sz w:val="32"/>
          <w:szCs w:val="32"/>
          <w:shd w:val="clear" w:color="auto" w:fill="FFFFFF"/>
        </w:rPr>
        <w:t>50</w:t>
      </w:r>
      <w:r w:rsidRPr="00D771AA">
        <w:rPr>
          <w:rFonts w:ascii="仿宋_GB2312" w:eastAsia="仿宋_GB2312" w:hAnsi="Arial" w:cs="仿宋_GB2312" w:hint="eastAsia"/>
          <w:color w:val="333333"/>
          <w:kern w:val="0"/>
          <w:sz w:val="32"/>
          <w:szCs w:val="32"/>
          <w:shd w:val="clear" w:color="auto" w:fill="FFFFFF"/>
        </w:rPr>
        <w:t>万元以上大型设备，</w:t>
      </w:r>
      <w:r>
        <w:rPr>
          <w:rFonts w:ascii="仿宋_GB2312" w:eastAsia="仿宋_GB2312" w:hAnsi="Arial" w:cs="仿宋_GB2312" w:hint="eastAsia"/>
          <w:color w:val="333333"/>
          <w:kern w:val="0"/>
          <w:sz w:val="32"/>
          <w:szCs w:val="32"/>
          <w:shd w:val="clear" w:color="auto" w:fill="FFFFFF"/>
        </w:rPr>
        <w:t>无</w:t>
      </w:r>
      <w:r w:rsidRPr="00D771AA">
        <w:rPr>
          <w:rFonts w:ascii="仿宋_GB2312" w:eastAsia="仿宋_GB2312" w:hAnsi="Arial" w:cs="仿宋_GB2312" w:hint="eastAsia"/>
          <w:color w:val="333333"/>
          <w:kern w:val="0"/>
          <w:sz w:val="32"/>
          <w:szCs w:val="32"/>
          <w:shd w:val="clear" w:color="auto" w:fill="FFFFFF"/>
        </w:rPr>
        <w:t>单位价值</w:t>
      </w:r>
      <w:r w:rsidRPr="00D771AA">
        <w:rPr>
          <w:rFonts w:ascii="仿宋_GB2312" w:eastAsia="仿宋_GB2312" w:hAnsi="Arial" w:cs="仿宋_GB2312"/>
          <w:color w:val="333333"/>
          <w:kern w:val="0"/>
          <w:sz w:val="32"/>
          <w:szCs w:val="32"/>
          <w:shd w:val="clear" w:color="auto" w:fill="FFFFFF"/>
        </w:rPr>
        <w:t>100</w:t>
      </w:r>
      <w:r w:rsidRPr="00D771AA">
        <w:rPr>
          <w:rFonts w:ascii="仿宋_GB2312" w:eastAsia="仿宋_GB2312" w:hAnsi="Arial" w:cs="仿宋_GB2312" w:hint="eastAsia"/>
          <w:color w:val="333333"/>
          <w:kern w:val="0"/>
          <w:sz w:val="32"/>
          <w:szCs w:val="32"/>
          <w:shd w:val="clear" w:color="auto" w:fill="FFFFFF"/>
        </w:rPr>
        <w:t>万元以上大型设备</w:t>
      </w:r>
      <w:r>
        <w:rPr>
          <w:rFonts w:ascii="仿宋_GB2312" w:eastAsia="仿宋_GB2312" w:hAnsi="Arial" w:cs="仿宋_GB2312" w:hint="eastAsia"/>
          <w:color w:val="333333"/>
          <w:kern w:val="0"/>
          <w:sz w:val="32"/>
          <w:szCs w:val="32"/>
          <w:shd w:val="clear" w:color="auto" w:fill="FFFFFF"/>
        </w:rPr>
        <w:t>。</w:t>
      </w:r>
    </w:p>
    <w:p w:rsidR="00A82A82" w:rsidRPr="00717CBE" w:rsidRDefault="00A82A82"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w:t>
      </w:r>
      <w:r w:rsidR="00F15A59">
        <w:rPr>
          <w:rFonts w:ascii="仿宋_GB2312" w:eastAsia="仿宋_GB2312" w:hAnsi="仿宋_GB2312" w:hint="eastAsia"/>
          <w:sz w:val="32"/>
          <w:szCs w:val="32"/>
        </w:rPr>
        <w:t>九</w:t>
      </w:r>
      <w:r w:rsidRPr="00717CBE">
        <w:rPr>
          <w:rFonts w:ascii="仿宋_GB2312" w:eastAsia="仿宋_GB2312" w:hAnsi="仿宋_GB2312" w:hint="eastAsia"/>
          <w:sz w:val="32"/>
          <w:szCs w:val="32"/>
        </w:rPr>
        <w:t>）其他需要说明的事项</w:t>
      </w:r>
    </w:p>
    <w:p w:rsidR="00A82A82" w:rsidRPr="00717CBE" w:rsidRDefault="00A82A82" w:rsidP="00717CBE">
      <w:pPr>
        <w:pStyle w:val="a5"/>
        <w:widowControl/>
        <w:shd w:val="clear" w:color="auto" w:fill="FFFFFF"/>
        <w:spacing w:before="0" w:beforeAutospacing="0" w:after="0" w:afterAutospacing="0" w:line="405" w:lineRule="atLeast"/>
        <w:ind w:firstLineChars="196" w:firstLine="627"/>
        <w:rPr>
          <w:rFonts w:ascii="仿宋_GB2312" w:eastAsia="仿宋_GB2312" w:hAnsi="仿宋_GB2312"/>
          <w:sz w:val="32"/>
          <w:szCs w:val="32"/>
        </w:rPr>
      </w:pPr>
      <w:r w:rsidRPr="00717CBE">
        <w:rPr>
          <w:rFonts w:ascii="仿宋_GB2312" w:eastAsia="仿宋_GB2312" w:hAnsi="仿宋_GB2312" w:hint="eastAsia"/>
          <w:sz w:val="32"/>
          <w:szCs w:val="32"/>
        </w:rPr>
        <w:t>无其他需要说明的事项</w:t>
      </w:r>
    </w:p>
    <w:p w:rsidR="00A82A82" w:rsidRPr="00717CBE" w:rsidRDefault="000833C1" w:rsidP="00717CBE">
      <w:pPr>
        <w:pStyle w:val="a5"/>
        <w:widowControl/>
        <w:shd w:val="clear" w:color="auto" w:fill="FFFFFF"/>
        <w:spacing w:before="0" w:beforeAutospacing="0" w:after="0" w:afterAutospacing="0" w:line="405" w:lineRule="atLeast"/>
        <w:ind w:firstLineChars="200" w:firstLine="640"/>
        <w:rPr>
          <w:rFonts w:ascii="黑体" w:eastAsia="黑体" w:hAnsi="Arial" w:cs="仿宋_GB2312"/>
          <w:color w:val="333333"/>
          <w:sz w:val="32"/>
          <w:szCs w:val="32"/>
          <w:shd w:val="clear" w:color="auto" w:fill="FFFFFF"/>
        </w:rPr>
      </w:pPr>
      <w:r w:rsidRPr="00717CBE">
        <w:rPr>
          <w:rFonts w:ascii="黑体" w:eastAsia="黑体" w:hAnsi="Arial" w:cs="仿宋_GB2312" w:hint="eastAsia"/>
          <w:color w:val="333333"/>
          <w:sz w:val="32"/>
          <w:szCs w:val="32"/>
          <w:shd w:val="clear" w:color="auto" w:fill="FFFFFF"/>
        </w:rPr>
        <w:t>四：</w:t>
      </w:r>
      <w:r w:rsidR="00A82A82" w:rsidRPr="00717CBE">
        <w:rPr>
          <w:rFonts w:ascii="黑体" w:eastAsia="黑体" w:hAnsi="Arial" w:cs="仿宋_GB2312" w:hint="eastAsia"/>
          <w:color w:val="333333"/>
          <w:sz w:val="32"/>
          <w:szCs w:val="32"/>
          <w:shd w:val="clear" w:color="auto" w:fill="FFFFFF"/>
        </w:rPr>
        <w:t>名词解释</w:t>
      </w:r>
    </w:p>
    <w:p w:rsidR="00A218D0" w:rsidRPr="0059519B" w:rsidRDefault="00A218D0" w:rsidP="00A218D0">
      <w:pPr>
        <w:pStyle w:val="Default"/>
        <w:ind w:firstLineChars="200" w:firstLine="643"/>
        <w:rPr>
          <w:rFonts w:ascii="仿宋_GB2312" w:eastAsia="仿宋_GB2312"/>
          <w:b/>
          <w:bCs/>
          <w:color w:val="auto"/>
          <w:sz w:val="32"/>
          <w:szCs w:val="32"/>
        </w:rPr>
      </w:pPr>
      <w:r w:rsidRPr="0059519B">
        <w:rPr>
          <w:rFonts w:ascii="仿宋_GB2312" w:eastAsia="仿宋_GB2312" w:hint="eastAsia"/>
          <w:b/>
          <w:bCs/>
          <w:color w:val="auto"/>
          <w:sz w:val="32"/>
          <w:szCs w:val="32"/>
        </w:rPr>
        <w:t>1</w:t>
      </w:r>
      <w:r w:rsidRPr="0059519B">
        <w:rPr>
          <w:rFonts w:ascii="仿宋_GB2312" w:eastAsia="仿宋_GB2312" w:hAnsi="FZFangSong-Z02" w:cs="FZFangSong-Z02" w:hint="eastAsia"/>
          <w:color w:val="auto"/>
          <w:sz w:val="32"/>
          <w:szCs w:val="32"/>
        </w:rPr>
        <w:t>、一般公共预算拨款收入：指</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级财政当年拨付的资金。</w:t>
      </w:r>
    </w:p>
    <w:p w:rsidR="00A218D0" w:rsidRPr="0059519B" w:rsidRDefault="00A218D0" w:rsidP="00A218D0">
      <w:pPr>
        <w:pStyle w:val="Default"/>
        <w:rPr>
          <w:rFonts w:ascii="仿宋_GB2312" w:eastAsia="仿宋_GB2312" w:hAnsi="FZFangSong-Z02" w:cs="FZFangSong-Z02"/>
          <w:color w:val="auto"/>
          <w:sz w:val="32"/>
          <w:szCs w:val="32"/>
        </w:rPr>
      </w:pPr>
      <w:r w:rsidRPr="0059519B">
        <w:rPr>
          <w:rFonts w:ascii="仿宋_GB2312" w:eastAsia="仿宋_GB2312" w:hint="eastAsia"/>
          <w:b/>
          <w:bCs/>
          <w:color w:val="auto"/>
          <w:sz w:val="32"/>
          <w:szCs w:val="32"/>
        </w:rPr>
        <w:t xml:space="preserve">    2</w:t>
      </w:r>
      <w:r w:rsidRPr="0059519B">
        <w:rPr>
          <w:rFonts w:ascii="仿宋_GB2312" w:eastAsia="仿宋_GB2312" w:hAnsi="FZFangSong-Z02" w:cs="FZFangSong-Z02" w:hint="eastAsia"/>
          <w:color w:val="auto"/>
          <w:sz w:val="32"/>
          <w:szCs w:val="32"/>
        </w:rPr>
        <w:t>、基本支出：</w:t>
      </w:r>
      <w:r w:rsidRPr="0059519B">
        <w:rPr>
          <w:rFonts w:ascii="仿宋_GB2312" w:eastAsia="仿宋_GB2312" w:hint="eastAsia"/>
          <w:color w:val="auto"/>
          <w:sz w:val="32"/>
          <w:szCs w:val="32"/>
        </w:rPr>
        <w:t>指为保障机构正常运转、完成日常工作任务而发生的人员支出和公用支出。</w:t>
      </w:r>
    </w:p>
    <w:p w:rsidR="00A218D0" w:rsidRPr="0059519B" w:rsidRDefault="00A218D0" w:rsidP="00A218D0">
      <w:pPr>
        <w:rPr>
          <w:rFonts w:ascii="仿宋_GB2312" w:eastAsia="仿宋_GB2312"/>
          <w:sz w:val="32"/>
          <w:szCs w:val="32"/>
        </w:rPr>
      </w:pPr>
      <w:r w:rsidRPr="0059519B">
        <w:rPr>
          <w:rFonts w:ascii="仿宋_GB2312" w:eastAsia="仿宋_GB2312" w:hint="eastAsia"/>
          <w:b/>
          <w:bCs/>
          <w:sz w:val="32"/>
          <w:szCs w:val="32"/>
        </w:rPr>
        <w:t xml:space="preserve">    3</w:t>
      </w:r>
      <w:r w:rsidRPr="0059519B">
        <w:rPr>
          <w:rFonts w:ascii="仿宋_GB2312" w:eastAsia="仿宋_GB2312" w:hAnsi="FZFangSong-Z02" w:cs="FZFangSong-Z02" w:hint="eastAsia"/>
          <w:sz w:val="32"/>
          <w:szCs w:val="32"/>
        </w:rPr>
        <w:t>、项目支出：</w:t>
      </w:r>
      <w:r w:rsidRPr="0059519B">
        <w:rPr>
          <w:rFonts w:ascii="仿宋_GB2312" w:eastAsia="仿宋_GB2312" w:hint="eastAsia"/>
          <w:sz w:val="32"/>
          <w:szCs w:val="32"/>
        </w:rPr>
        <w:t>指在基本支出之外为完成特定行政任务和事业发展目标所发生的支出。</w:t>
      </w:r>
    </w:p>
    <w:p w:rsidR="00A218D0" w:rsidRPr="0059519B" w:rsidRDefault="00A218D0" w:rsidP="00A218D0">
      <w:pPr>
        <w:pStyle w:val="Default"/>
        <w:ind w:firstLineChars="200" w:firstLine="643"/>
        <w:rPr>
          <w:rFonts w:ascii="仿宋_GB2312" w:eastAsia="仿宋_GB2312" w:hAnsi="FZFangSong-Z02" w:cs="FZFangSong-Z02"/>
          <w:color w:val="auto"/>
          <w:sz w:val="32"/>
          <w:szCs w:val="32"/>
        </w:rPr>
      </w:pPr>
      <w:r w:rsidRPr="0059519B">
        <w:rPr>
          <w:rFonts w:ascii="仿宋_GB2312" w:eastAsia="仿宋_GB2312" w:hint="eastAsia"/>
          <w:b/>
          <w:bCs/>
          <w:color w:val="auto"/>
          <w:sz w:val="32"/>
          <w:szCs w:val="32"/>
        </w:rPr>
        <w:t>4</w:t>
      </w:r>
      <w:r w:rsidRPr="0059519B">
        <w:rPr>
          <w:rFonts w:ascii="仿宋_GB2312" w:eastAsia="仿宋_GB2312" w:hAnsi="FZFangSong-Z02" w:cs="FZFangSong-Z02" w:hint="eastAsia"/>
          <w:color w:val="auto"/>
          <w:sz w:val="32"/>
          <w:szCs w:val="32"/>
        </w:rPr>
        <w:t>、</w:t>
      </w:r>
      <w:r w:rsidRPr="0059519B">
        <w:rPr>
          <w:rFonts w:ascii="仿宋_GB2312" w:eastAsia="仿宋_GB2312" w:hint="eastAsia"/>
          <w:b/>
          <w:bCs/>
          <w:color w:val="auto"/>
          <w:sz w:val="32"/>
          <w:szCs w:val="32"/>
        </w:rPr>
        <w:t>“</w:t>
      </w:r>
      <w:r w:rsidRPr="0059519B">
        <w:rPr>
          <w:rFonts w:ascii="仿宋_GB2312" w:eastAsia="仿宋_GB2312" w:hAnsi="FZFangSong-Z02" w:cs="FZFangSong-Z02" w:hint="eastAsia"/>
          <w:color w:val="auto"/>
          <w:sz w:val="32"/>
          <w:szCs w:val="32"/>
        </w:rPr>
        <w:t>三公</w:t>
      </w:r>
      <w:r w:rsidRPr="0059519B">
        <w:rPr>
          <w:rFonts w:ascii="仿宋_GB2312" w:eastAsia="仿宋_GB2312" w:hint="eastAsia"/>
          <w:b/>
          <w:bCs/>
          <w:color w:val="auto"/>
          <w:sz w:val="32"/>
          <w:szCs w:val="32"/>
        </w:rPr>
        <w:t>”</w:t>
      </w:r>
      <w:r w:rsidRPr="0059519B">
        <w:rPr>
          <w:rFonts w:ascii="仿宋_GB2312" w:eastAsia="仿宋_GB2312" w:hAnsi="FZFangSong-Z02" w:cs="FZFangSong-Z02" w:hint="eastAsia"/>
          <w:color w:val="auto"/>
          <w:sz w:val="32"/>
          <w:szCs w:val="32"/>
        </w:rPr>
        <w:t>经费：纳入</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级财政预算管理的</w:t>
      </w:r>
      <w:r w:rsidRPr="0059519B">
        <w:rPr>
          <w:rFonts w:ascii="仿宋_GB2312" w:eastAsia="仿宋_GB2312" w:hint="eastAsia"/>
          <w:color w:val="auto"/>
          <w:sz w:val="32"/>
          <w:szCs w:val="32"/>
        </w:rPr>
        <w:t>“</w:t>
      </w:r>
      <w:r w:rsidRPr="0059519B">
        <w:rPr>
          <w:rFonts w:ascii="仿宋_GB2312" w:eastAsia="仿宋_GB2312" w:hAnsi="FZFangSong-Z02" w:cs="FZFangSong-Z02" w:hint="eastAsia"/>
          <w:color w:val="auto"/>
          <w:sz w:val="32"/>
          <w:szCs w:val="32"/>
        </w:rPr>
        <w:t>三公</w:t>
      </w:r>
      <w:r w:rsidRPr="0059519B">
        <w:rPr>
          <w:rFonts w:ascii="仿宋_GB2312" w:eastAsia="仿宋_GB2312" w:hint="eastAsia"/>
          <w:color w:val="auto"/>
          <w:sz w:val="32"/>
          <w:szCs w:val="32"/>
        </w:rPr>
        <w:t>”</w:t>
      </w:r>
      <w:r w:rsidRPr="0059519B">
        <w:rPr>
          <w:rFonts w:ascii="仿宋_GB2312" w:eastAsia="仿宋_GB2312" w:hAnsi="FZFangSong-Z02" w:cs="FZFangSong-Z02" w:hint="eastAsia"/>
          <w:color w:val="auto"/>
          <w:sz w:val="32"/>
          <w:szCs w:val="32"/>
        </w:rPr>
        <w:t>经费，是指</w:t>
      </w:r>
      <w:r>
        <w:rPr>
          <w:rFonts w:ascii="仿宋_GB2312" w:eastAsia="仿宋_GB2312" w:hAnsi="FZFangSong-Z02" w:cs="FZFangSong-Z02" w:hint="eastAsia"/>
          <w:color w:val="auto"/>
          <w:sz w:val="32"/>
          <w:szCs w:val="32"/>
        </w:rPr>
        <w:lastRenderedPageBreak/>
        <w:t>县</w:t>
      </w:r>
      <w:r w:rsidRPr="0059519B">
        <w:rPr>
          <w:rFonts w:ascii="仿宋_GB2312" w:eastAsia="仿宋_GB2312" w:hAnsi="FZFangSong-Z02" w:cs="FZFangSong-Z02" w:hint="eastAsia"/>
          <w:color w:val="auto"/>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218D0" w:rsidRPr="0059519B" w:rsidRDefault="00A218D0" w:rsidP="00A218D0">
      <w:pPr>
        <w:rPr>
          <w:rFonts w:ascii="仿宋_GB2312" w:eastAsia="仿宋_GB2312" w:hAnsi="FZFangSong-Z02" w:cs="FZFangSong-Z02"/>
          <w:sz w:val="32"/>
          <w:szCs w:val="32"/>
        </w:rPr>
      </w:pPr>
      <w:r w:rsidRPr="0059519B">
        <w:rPr>
          <w:rFonts w:ascii="仿宋_GB2312" w:eastAsia="仿宋_GB2312" w:hint="eastAsia"/>
          <w:b/>
          <w:bCs/>
          <w:sz w:val="32"/>
          <w:szCs w:val="32"/>
        </w:rPr>
        <w:t xml:space="preserve">    5</w:t>
      </w:r>
      <w:r w:rsidRPr="0059519B">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59519B">
        <w:rPr>
          <w:rFonts w:ascii="仿宋_GB2312" w:eastAsia="仿宋_GB2312" w:hint="eastAsia"/>
          <w:sz w:val="32"/>
          <w:szCs w:val="32"/>
        </w:rPr>
        <w:t>其他费用。</w:t>
      </w:r>
    </w:p>
    <w:p w:rsidR="00A82A82" w:rsidRPr="00A218D0" w:rsidRDefault="00A82A82" w:rsidP="00A218D0">
      <w:pPr>
        <w:widowControl/>
        <w:shd w:val="clear" w:color="auto" w:fill="FFFFFF"/>
        <w:spacing w:line="405" w:lineRule="atLeast"/>
        <w:ind w:firstLine="581"/>
        <w:rPr>
          <w:rFonts w:ascii="仿宋_GB2312" w:eastAsia="仿宋_GB2312" w:hAnsi="Verdana" w:cs="宋体"/>
          <w:color w:val="333333"/>
          <w:kern w:val="0"/>
          <w:sz w:val="32"/>
          <w:szCs w:val="32"/>
          <w:shd w:val="clear" w:color="auto" w:fill="FFFFFF"/>
        </w:rPr>
      </w:pPr>
    </w:p>
    <w:sectPr w:rsidR="00A82A82" w:rsidRPr="00A218D0" w:rsidSect="00A82A82">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EE" w:rsidRDefault="002C39EE" w:rsidP="00A83C48">
      <w:r>
        <w:separator/>
      </w:r>
    </w:p>
  </w:endnote>
  <w:endnote w:type="continuationSeparator" w:id="1">
    <w:p w:rsidR="002C39EE" w:rsidRDefault="002C39EE" w:rsidP="00A83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EE" w:rsidRDefault="002C39EE" w:rsidP="00A83C48">
      <w:r>
        <w:separator/>
      </w:r>
    </w:p>
  </w:footnote>
  <w:footnote w:type="continuationSeparator" w:id="1">
    <w:p w:rsidR="002C39EE" w:rsidRDefault="002C39EE" w:rsidP="00A83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693"/>
    <w:rsid w:val="000449DC"/>
    <w:rsid w:val="00053950"/>
    <w:rsid w:val="000568B3"/>
    <w:rsid w:val="000771A6"/>
    <w:rsid w:val="000833C1"/>
    <w:rsid w:val="000B5D90"/>
    <w:rsid w:val="000B62C8"/>
    <w:rsid w:val="000D0D97"/>
    <w:rsid w:val="00172A27"/>
    <w:rsid w:val="00187B03"/>
    <w:rsid w:val="001A73EB"/>
    <w:rsid w:val="001B09C3"/>
    <w:rsid w:val="001C3E2B"/>
    <w:rsid w:val="001D4148"/>
    <w:rsid w:val="00207F5B"/>
    <w:rsid w:val="00215C84"/>
    <w:rsid w:val="00216F34"/>
    <w:rsid w:val="00225876"/>
    <w:rsid w:val="00227DE4"/>
    <w:rsid w:val="00236A56"/>
    <w:rsid w:val="00240058"/>
    <w:rsid w:val="002717E0"/>
    <w:rsid w:val="00290BE0"/>
    <w:rsid w:val="002A4BE0"/>
    <w:rsid w:val="002B4D76"/>
    <w:rsid w:val="002C39EE"/>
    <w:rsid w:val="002D4BED"/>
    <w:rsid w:val="002D506D"/>
    <w:rsid w:val="00307CD0"/>
    <w:rsid w:val="00355EC5"/>
    <w:rsid w:val="00366E95"/>
    <w:rsid w:val="003B33F4"/>
    <w:rsid w:val="003C6D41"/>
    <w:rsid w:val="003D28C5"/>
    <w:rsid w:val="003D4AB8"/>
    <w:rsid w:val="0041268B"/>
    <w:rsid w:val="004133C9"/>
    <w:rsid w:val="00421B8B"/>
    <w:rsid w:val="004269D8"/>
    <w:rsid w:val="00483907"/>
    <w:rsid w:val="004F72D0"/>
    <w:rsid w:val="00507A5F"/>
    <w:rsid w:val="00512C8E"/>
    <w:rsid w:val="0051324B"/>
    <w:rsid w:val="0052354E"/>
    <w:rsid w:val="005439AA"/>
    <w:rsid w:val="00550A70"/>
    <w:rsid w:val="00561346"/>
    <w:rsid w:val="00565AEB"/>
    <w:rsid w:val="00595350"/>
    <w:rsid w:val="005C04A0"/>
    <w:rsid w:val="005C13BE"/>
    <w:rsid w:val="00625A52"/>
    <w:rsid w:val="00651A58"/>
    <w:rsid w:val="00656C44"/>
    <w:rsid w:val="00665116"/>
    <w:rsid w:val="00671CDE"/>
    <w:rsid w:val="00684DC7"/>
    <w:rsid w:val="006B144D"/>
    <w:rsid w:val="006B644F"/>
    <w:rsid w:val="00717CBE"/>
    <w:rsid w:val="00757349"/>
    <w:rsid w:val="00766567"/>
    <w:rsid w:val="00787E56"/>
    <w:rsid w:val="007D7115"/>
    <w:rsid w:val="007E46EF"/>
    <w:rsid w:val="007F6102"/>
    <w:rsid w:val="008336EA"/>
    <w:rsid w:val="008711C8"/>
    <w:rsid w:val="008718C7"/>
    <w:rsid w:val="008853F9"/>
    <w:rsid w:val="00892658"/>
    <w:rsid w:val="008B3780"/>
    <w:rsid w:val="008E501A"/>
    <w:rsid w:val="008F58C6"/>
    <w:rsid w:val="00921578"/>
    <w:rsid w:val="0092764F"/>
    <w:rsid w:val="00946088"/>
    <w:rsid w:val="0098370F"/>
    <w:rsid w:val="009C74CD"/>
    <w:rsid w:val="009F041E"/>
    <w:rsid w:val="00A01F94"/>
    <w:rsid w:val="00A05E2B"/>
    <w:rsid w:val="00A218D0"/>
    <w:rsid w:val="00A435C9"/>
    <w:rsid w:val="00A43FE3"/>
    <w:rsid w:val="00A61C82"/>
    <w:rsid w:val="00A7003E"/>
    <w:rsid w:val="00A82A82"/>
    <w:rsid w:val="00A83C48"/>
    <w:rsid w:val="00AA6FC4"/>
    <w:rsid w:val="00AC55D2"/>
    <w:rsid w:val="00AD158E"/>
    <w:rsid w:val="00AD6EA3"/>
    <w:rsid w:val="00AE320F"/>
    <w:rsid w:val="00AE5552"/>
    <w:rsid w:val="00AF0F49"/>
    <w:rsid w:val="00AF5CD0"/>
    <w:rsid w:val="00B35B9B"/>
    <w:rsid w:val="00B5020A"/>
    <w:rsid w:val="00B5394C"/>
    <w:rsid w:val="00B85856"/>
    <w:rsid w:val="00B909FF"/>
    <w:rsid w:val="00B92A33"/>
    <w:rsid w:val="00BB6B20"/>
    <w:rsid w:val="00BC4B07"/>
    <w:rsid w:val="00BF1D02"/>
    <w:rsid w:val="00C06E11"/>
    <w:rsid w:val="00C4337E"/>
    <w:rsid w:val="00C574A7"/>
    <w:rsid w:val="00C812FD"/>
    <w:rsid w:val="00C8431D"/>
    <w:rsid w:val="00CB3E6F"/>
    <w:rsid w:val="00CD40F0"/>
    <w:rsid w:val="00CE5D1A"/>
    <w:rsid w:val="00D1532C"/>
    <w:rsid w:val="00D241A7"/>
    <w:rsid w:val="00D57579"/>
    <w:rsid w:val="00D8184D"/>
    <w:rsid w:val="00D93139"/>
    <w:rsid w:val="00DA7BF3"/>
    <w:rsid w:val="00E15C8F"/>
    <w:rsid w:val="00E22D43"/>
    <w:rsid w:val="00E40BFD"/>
    <w:rsid w:val="00E468DF"/>
    <w:rsid w:val="00E472C2"/>
    <w:rsid w:val="00E52C92"/>
    <w:rsid w:val="00E6502C"/>
    <w:rsid w:val="00E87BC9"/>
    <w:rsid w:val="00EE2872"/>
    <w:rsid w:val="00EF7451"/>
    <w:rsid w:val="00F15A59"/>
    <w:rsid w:val="00F17C1A"/>
    <w:rsid w:val="00F34068"/>
    <w:rsid w:val="00F64424"/>
    <w:rsid w:val="00F72B84"/>
    <w:rsid w:val="00F74544"/>
    <w:rsid w:val="00F83A46"/>
    <w:rsid w:val="00FB240A"/>
    <w:rsid w:val="00FB32D2"/>
    <w:rsid w:val="01C61149"/>
    <w:rsid w:val="2122088A"/>
    <w:rsid w:val="225E19FE"/>
    <w:rsid w:val="30860BF8"/>
    <w:rsid w:val="3EC33A92"/>
    <w:rsid w:val="45224D86"/>
    <w:rsid w:val="49CA1E1E"/>
    <w:rsid w:val="4CB51586"/>
    <w:rsid w:val="59350B10"/>
    <w:rsid w:val="5EE30E7A"/>
    <w:rsid w:val="6A8A25E4"/>
    <w:rsid w:val="79DD0111"/>
    <w:rsid w:val="7D2F2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6C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656C44"/>
    <w:pPr>
      <w:tabs>
        <w:tab w:val="center" w:pos="4153"/>
        <w:tab w:val="right" w:pos="8306"/>
      </w:tabs>
      <w:snapToGrid w:val="0"/>
      <w:jc w:val="left"/>
    </w:pPr>
    <w:rPr>
      <w:sz w:val="18"/>
    </w:rPr>
  </w:style>
  <w:style w:type="paragraph" w:styleId="a5">
    <w:name w:val="Normal (Web)"/>
    <w:basedOn w:val="a"/>
    <w:uiPriority w:val="99"/>
    <w:unhideWhenUsed/>
    <w:rsid w:val="00656C44"/>
    <w:pPr>
      <w:spacing w:before="100" w:beforeAutospacing="1" w:after="100" w:afterAutospacing="1"/>
      <w:jc w:val="left"/>
    </w:pPr>
    <w:rPr>
      <w:kern w:val="0"/>
      <w:sz w:val="24"/>
    </w:rPr>
  </w:style>
  <w:style w:type="table" w:styleId="a6">
    <w:name w:val="Table Grid"/>
    <w:basedOn w:val="a1"/>
    <w:rsid w:val="008926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18D0"/>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6C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656C44"/>
    <w:pPr>
      <w:tabs>
        <w:tab w:val="center" w:pos="4153"/>
        <w:tab w:val="right" w:pos="8306"/>
      </w:tabs>
      <w:snapToGrid w:val="0"/>
      <w:jc w:val="left"/>
    </w:pPr>
    <w:rPr>
      <w:sz w:val="18"/>
    </w:rPr>
  </w:style>
  <w:style w:type="paragraph" w:styleId="a5">
    <w:name w:val="Normal (Web)"/>
    <w:basedOn w:val="a"/>
    <w:uiPriority w:val="99"/>
    <w:unhideWhenUsed/>
    <w:rsid w:val="00656C44"/>
    <w:pPr>
      <w:spacing w:before="100" w:beforeAutospacing="1" w:after="100" w:afterAutospacing="1"/>
      <w:jc w:val="left"/>
    </w:pPr>
    <w:rPr>
      <w:kern w:val="0"/>
      <w:sz w:val="24"/>
    </w:rPr>
  </w:style>
  <w:style w:type="table" w:styleId="a6">
    <w:name w:val="Table Grid"/>
    <w:basedOn w:val="a1"/>
    <w:rsid w:val="008926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18D0"/>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30133929">
      <w:bodyDiv w:val="1"/>
      <w:marLeft w:val="0"/>
      <w:marRight w:val="0"/>
      <w:marTop w:val="0"/>
      <w:marBottom w:val="0"/>
      <w:divBdr>
        <w:top w:val="none" w:sz="0" w:space="0" w:color="auto"/>
        <w:left w:val="none" w:sz="0" w:space="0" w:color="auto"/>
        <w:bottom w:val="none" w:sz="0" w:space="0" w:color="auto"/>
        <w:right w:val="none" w:sz="0" w:space="0" w:color="auto"/>
      </w:divBdr>
    </w:div>
    <w:div w:id="2019190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B6FF-3A44-46BD-B36B-6A32C78E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539</Words>
  <Characters>3076</Characters>
  <Application>Microsoft Office Word</Application>
  <DocSecurity>0</DocSecurity>
  <PresentationFormat/>
  <Lines>25</Lines>
  <Paragraphs>7</Paragraphs>
  <Slides>0</Slides>
  <Notes>0</Notes>
  <HiddenSlides>0</HiddenSlides>
  <MMClips>0</MMClips>
  <ScaleCrop>false</ScaleCrop>
  <Company>China</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河北省人大常委会职权及部门预算单位构成</dc:title>
  <dc:creator>lenovo</dc:creator>
  <cp:lastModifiedBy>User</cp:lastModifiedBy>
  <cp:revision>6</cp:revision>
  <dcterms:created xsi:type="dcterms:W3CDTF">2017-11-10T06:19:00Z</dcterms:created>
  <dcterms:modified xsi:type="dcterms:W3CDTF">2017-11-10T08:05:00Z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